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62E3" w14:textId="5392899D" w:rsidR="00854712" w:rsidRDefault="00854712" w:rsidP="00854712">
      <w:pPr>
        <w:pStyle w:val="Heading2"/>
        <w:spacing w:before="0"/>
        <w:jc w:val="center"/>
        <w:rPr>
          <w:rFonts w:ascii="Arial Black" w:hAnsi="Arial Black"/>
          <w:b w:val="0"/>
          <w:bCs/>
          <w:sz w:val="42"/>
          <w:szCs w:val="42"/>
          <w:shd w:val="clear" w:color="auto" w:fill="FFFFFF"/>
        </w:rPr>
      </w:pPr>
      <w:bookmarkStart w:id="0" w:name="_Toc161218885"/>
      <w:r>
        <w:rPr>
          <w:noProof/>
        </w:rPr>
        <w:drawing>
          <wp:inline distT="0" distB="0" distL="0" distR="0" wp14:anchorId="37B61C22" wp14:editId="606224DC">
            <wp:extent cx="3902075" cy="810260"/>
            <wp:effectExtent l="0" t="0" r="3175"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2075" cy="810260"/>
                    </a:xfrm>
                    <a:prstGeom prst="rect">
                      <a:avLst/>
                    </a:prstGeom>
                    <a:noFill/>
                    <a:ln>
                      <a:noFill/>
                    </a:ln>
                  </pic:spPr>
                </pic:pic>
              </a:graphicData>
            </a:graphic>
          </wp:inline>
        </w:drawing>
      </w:r>
    </w:p>
    <w:p w14:paraId="09393933" w14:textId="7A51BFB9" w:rsidR="00B33F77" w:rsidRPr="00540D46" w:rsidRDefault="00B33F77" w:rsidP="00854712">
      <w:pPr>
        <w:pStyle w:val="Heading2"/>
        <w:spacing w:before="240"/>
        <w:jc w:val="center"/>
        <w:rPr>
          <w:rFonts w:ascii="Arial Black" w:hAnsi="Arial Black"/>
          <w:b w:val="0"/>
          <w:bCs/>
          <w:sz w:val="42"/>
          <w:szCs w:val="42"/>
          <w:shd w:val="clear" w:color="auto" w:fill="FFFFFF"/>
        </w:rPr>
      </w:pPr>
      <w:r w:rsidRPr="00540D46">
        <w:rPr>
          <w:rFonts w:ascii="Arial Black" w:hAnsi="Arial Black"/>
          <w:b w:val="0"/>
          <w:bCs/>
          <w:sz w:val="42"/>
          <w:szCs w:val="42"/>
          <w:shd w:val="clear" w:color="auto" w:fill="FFFFFF"/>
        </w:rPr>
        <w:t>The current service</w:t>
      </w:r>
      <w:bookmarkEnd w:id="0"/>
    </w:p>
    <w:p w14:paraId="593DEB5C" w14:textId="77777777" w:rsidR="00666952" w:rsidRDefault="00666952" w:rsidP="00512502">
      <w:pPr>
        <w:pStyle w:val="Heading3"/>
      </w:pPr>
      <w:bookmarkStart w:id="1" w:name="_Toc161218886"/>
    </w:p>
    <w:p w14:paraId="48C43516" w14:textId="23B03AA5" w:rsidR="00C036A1" w:rsidRPr="002D05CB" w:rsidRDefault="00666952" w:rsidP="00666952">
      <w:pPr>
        <w:pStyle w:val="Heading2"/>
      </w:pPr>
      <w:r w:rsidRPr="002D05CB">
        <w:t xml:space="preserve">The population that the service provides for </w:t>
      </w:r>
    </w:p>
    <w:tbl>
      <w:tblPr>
        <w:tblStyle w:val="TableGrid"/>
        <w:tblW w:w="0" w:type="auto"/>
        <w:tblLook w:val="04A0" w:firstRow="1" w:lastRow="0" w:firstColumn="1" w:lastColumn="0" w:noHBand="0" w:noVBand="1"/>
      </w:tblPr>
      <w:tblGrid>
        <w:gridCol w:w="1838"/>
        <w:gridCol w:w="1427"/>
        <w:gridCol w:w="1547"/>
        <w:gridCol w:w="1329"/>
        <w:gridCol w:w="1127"/>
        <w:gridCol w:w="1748"/>
      </w:tblGrid>
      <w:tr w:rsidR="00666952" w:rsidRPr="002D05CB" w14:paraId="66F80730" w14:textId="77777777" w:rsidTr="004220C2">
        <w:tc>
          <w:tcPr>
            <w:tcW w:w="1838" w:type="dxa"/>
          </w:tcPr>
          <w:p w14:paraId="0EB8167A" w14:textId="77777777" w:rsidR="00666952" w:rsidRPr="002D05CB" w:rsidRDefault="00666952" w:rsidP="00FA7242">
            <w:pPr>
              <w:rPr>
                <w:rFonts w:cs="Arial"/>
                <w:sz w:val="22"/>
              </w:rPr>
            </w:pPr>
          </w:p>
        </w:tc>
        <w:tc>
          <w:tcPr>
            <w:tcW w:w="1427" w:type="dxa"/>
          </w:tcPr>
          <w:p w14:paraId="47431179" w14:textId="77777777" w:rsidR="00666952" w:rsidRPr="002D05CB" w:rsidRDefault="00666952" w:rsidP="00FA7242">
            <w:pPr>
              <w:rPr>
                <w:rFonts w:cs="Arial"/>
                <w:b/>
                <w:bCs/>
                <w:sz w:val="22"/>
              </w:rPr>
            </w:pPr>
            <w:r w:rsidRPr="002D05CB">
              <w:rPr>
                <w:rFonts w:cs="Arial"/>
                <w:b/>
                <w:bCs/>
                <w:sz w:val="22"/>
              </w:rPr>
              <w:t>Population</w:t>
            </w:r>
          </w:p>
        </w:tc>
        <w:tc>
          <w:tcPr>
            <w:tcW w:w="1547" w:type="dxa"/>
          </w:tcPr>
          <w:p w14:paraId="73022FE9" w14:textId="77777777" w:rsidR="00666952" w:rsidRPr="002D05CB" w:rsidRDefault="00666952" w:rsidP="00FA7242">
            <w:pPr>
              <w:rPr>
                <w:rFonts w:cs="Arial"/>
                <w:b/>
                <w:bCs/>
                <w:sz w:val="22"/>
              </w:rPr>
            </w:pPr>
            <w:r w:rsidRPr="002D05CB">
              <w:rPr>
                <w:rFonts w:cs="Arial"/>
                <w:b/>
                <w:bCs/>
                <w:sz w:val="22"/>
              </w:rPr>
              <w:t>Number of households</w:t>
            </w:r>
          </w:p>
        </w:tc>
        <w:tc>
          <w:tcPr>
            <w:tcW w:w="1329" w:type="dxa"/>
          </w:tcPr>
          <w:p w14:paraId="35F4FF7F" w14:textId="77777777" w:rsidR="00666952" w:rsidRPr="002D05CB" w:rsidRDefault="00666952" w:rsidP="00FA7242">
            <w:pPr>
              <w:rPr>
                <w:rFonts w:cs="Arial"/>
                <w:b/>
                <w:bCs/>
                <w:sz w:val="22"/>
              </w:rPr>
            </w:pPr>
            <w:r w:rsidRPr="002D05CB">
              <w:rPr>
                <w:rFonts w:cs="Arial"/>
                <w:b/>
                <w:bCs/>
                <w:sz w:val="22"/>
              </w:rPr>
              <w:t>Average household size</w:t>
            </w:r>
          </w:p>
        </w:tc>
        <w:tc>
          <w:tcPr>
            <w:tcW w:w="1127" w:type="dxa"/>
          </w:tcPr>
          <w:p w14:paraId="12FA7CBD" w14:textId="77777777" w:rsidR="00666952" w:rsidRPr="002D05CB" w:rsidRDefault="00666952" w:rsidP="00FA7242">
            <w:pPr>
              <w:rPr>
                <w:rFonts w:cs="Arial"/>
                <w:b/>
                <w:bCs/>
                <w:sz w:val="22"/>
              </w:rPr>
            </w:pPr>
            <w:r w:rsidRPr="002D05CB">
              <w:rPr>
                <w:rFonts w:cs="Arial"/>
                <w:b/>
                <w:bCs/>
                <w:sz w:val="22"/>
              </w:rPr>
              <w:t>Median resident age</w:t>
            </w:r>
          </w:p>
        </w:tc>
        <w:tc>
          <w:tcPr>
            <w:tcW w:w="1748" w:type="dxa"/>
          </w:tcPr>
          <w:p w14:paraId="2E900AB8" w14:textId="77777777" w:rsidR="00666952" w:rsidRPr="002D05CB" w:rsidRDefault="00666952" w:rsidP="00FA7242">
            <w:pPr>
              <w:rPr>
                <w:rFonts w:cs="Arial"/>
                <w:b/>
                <w:bCs/>
                <w:sz w:val="22"/>
              </w:rPr>
            </w:pPr>
            <w:r w:rsidRPr="002D05CB">
              <w:rPr>
                <w:rFonts w:cs="Arial"/>
                <w:b/>
                <w:bCs/>
                <w:sz w:val="22"/>
              </w:rPr>
              <w:t>Percentage of residents disabled under the Equality Act</w:t>
            </w:r>
          </w:p>
        </w:tc>
      </w:tr>
      <w:tr w:rsidR="00666952" w:rsidRPr="002D05CB" w14:paraId="65379644" w14:textId="77777777" w:rsidTr="004220C2">
        <w:tc>
          <w:tcPr>
            <w:tcW w:w="1838" w:type="dxa"/>
          </w:tcPr>
          <w:p w14:paraId="5438AE2E" w14:textId="77777777" w:rsidR="00666952" w:rsidRPr="002D05CB" w:rsidRDefault="00666952" w:rsidP="00FA7242">
            <w:pPr>
              <w:rPr>
                <w:rFonts w:cs="Arial"/>
                <w:sz w:val="22"/>
              </w:rPr>
            </w:pPr>
            <w:r w:rsidRPr="002D05CB">
              <w:rPr>
                <w:rFonts w:cs="Arial"/>
                <w:sz w:val="22"/>
              </w:rPr>
              <w:t>South Oxfordshire</w:t>
            </w:r>
          </w:p>
        </w:tc>
        <w:tc>
          <w:tcPr>
            <w:tcW w:w="1427" w:type="dxa"/>
          </w:tcPr>
          <w:p w14:paraId="1D7EEA36" w14:textId="77777777" w:rsidR="00666952" w:rsidRPr="002D05CB" w:rsidRDefault="00666952" w:rsidP="00FA7242">
            <w:pPr>
              <w:rPr>
                <w:rFonts w:cs="Arial"/>
                <w:sz w:val="22"/>
              </w:rPr>
            </w:pPr>
            <w:r w:rsidRPr="002D05CB">
              <w:rPr>
                <w:rFonts w:cs="Arial"/>
                <w:sz w:val="22"/>
              </w:rPr>
              <w:t>151,800</w:t>
            </w:r>
          </w:p>
        </w:tc>
        <w:tc>
          <w:tcPr>
            <w:tcW w:w="1547" w:type="dxa"/>
          </w:tcPr>
          <w:p w14:paraId="28EBE8BE" w14:textId="77777777" w:rsidR="00666952" w:rsidRPr="002D05CB" w:rsidRDefault="00666952" w:rsidP="00FA7242">
            <w:pPr>
              <w:rPr>
                <w:rFonts w:cs="Arial"/>
                <w:sz w:val="22"/>
              </w:rPr>
            </w:pPr>
            <w:r w:rsidRPr="002D05CB">
              <w:rPr>
                <w:rFonts w:cs="Arial"/>
                <w:sz w:val="22"/>
              </w:rPr>
              <w:t>61,497</w:t>
            </w:r>
          </w:p>
        </w:tc>
        <w:tc>
          <w:tcPr>
            <w:tcW w:w="1329" w:type="dxa"/>
          </w:tcPr>
          <w:p w14:paraId="7D4C93AA" w14:textId="77777777" w:rsidR="00666952" w:rsidRPr="002D05CB" w:rsidRDefault="00666952" w:rsidP="00FA7242">
            <w:pPr>
              <w:rPr>
                <w:rFonts w:cs="Arial"/>
                <w:sz w:val="22"/>
              </w:rPr>
            </w:pPr>
            <w:r w:rsidRPr="002D05CB">
              <w:rPr>
                <w:rFonts w:cs="Arial"/>
                <w:sz w:val="22"/>
              </w:rPr>
              <w:t>2.47</w:t>
            </w:r>
          </w:p>
        </w:tc>
        <w:tc>
          <w:tcPr>
            <w:tcW w:w="1127" w:type="dxa"/>
          </w:tcPr>
          <w:p w14:paraId="7DC9EE5E" w14:textId="77777777" w:rsidR="00666952" w:rsidRPr="002D05CB" w:rsidRDefault="00666952" w:rsidP="00FA7242">
            <w:pPr>
              <w:rPr>
                <w:rFonts w:cs="Arial"/>
                <w:sz w:val="22"/>
              </w:rPr>
            </w:pPr>
            <w:r w:rsidRPr="002D05CB">
              <w:rPr>
                <w:rFonts w:cs="Arial"/>
                <w:sz w:val="22"/>
              </w:rPr>
              <w:t>43</w:t>
            </w:r>
          </w:p>
        </w:tc>
        <w:tc>
          <w:tcPr>
            <w:tcW w:w="1748" w:type="dxa"/>
          </w:tcPr>
          <w:p w14:paraId="46CA980A" w14:textId="77777777" w:rsidR="00666952" w:rsidRPr="002D05CB" w:rsidRDefault="00666952" w:rsidP="00FA7242">
            <w:pPr>
              <w:rPr>
                <w:rFonts w:cs="Arial"/>
                <w:sz w:val="22"/>
              </w:rPr>
            </w:pPr>
            <w:r w:rsidRPr="002D05CB">
              <w:rPr>
                <w:rFonts w:cs="Arial"/>
                <w:sz w:val="22"/>
              </w:rPr>
              <w:t>13.7%</w:t>
            </w:r>
          </w:p>
        </w:tc>
      </w:tr>
      <w:tr w:rsidR="00666952" w:rsidRPr="002D05CB" w14:paraId="2ECEAE69" w14:textId="77777777" w:rsidTr="004220C2">
        <w:tc>
          <w:tcPr>
            <w:tcW w:w="1838" w:type="dxa"/>
          </w:tcPr>
          <w:p w14:paraId="208C985B" w14:textId="77777777" w:rsidR="00666952" w:rsidRPr="002D05CB" w:rsidRDefault="00666952" w:rsidP="00FA7242">
            <w:pPr>
              <w:rPr>
                <w:rFonts w:cs="Arial"/>
                <w:sz w:val="22"/>
              </w:rPr>
            </w:pPr>
            <w:r w:rsidRPr="002D05CB">
              <w:rPr>
                <w:rFonts w:cs="Arial"/>
                <w:sz w:val="22"/>
              </w:rPr>
              <w:t>Vale of White Horse</w:t>
            </w:r>
          </w:p>
        </w:tc>
        <w:tc>
          <w:tcPr>
            <w:tcW w:w="1427" w:type="dxa"/>
          </w:tcPr>
          <w:p w14:paraId="4CBD92E1" w14:textId="77777777" w:rsidR="00666952" w:rsidRPr="002D05CB" w:rsidRDefault="00666952" w:rsidP="00FA7242">
            <w:pPr>
              <w:rPr>
                <w:rFonts w:cs="Arial"/>
                <w:sz w:val="22"/>
              </w:rPr>
            </w:pPr>
            <w:r w:rsidRPr="002D05CB">
              <w:rPr>
                <w:rFonts w:cs="Arial"/>
                <w:sz w:val="22"/>
              </w:rPr>
              <w:t>142,100</w:t>
            </w:r>
          </w:p>
        </w:tc>
        <w:tc>
          <w:tcPr>
            <w:tcW w:w="1547" w:type="dxa"/>
          </w:tcPr>
          <w:p w14:paraId="1FB8A7F1" w14:textId="77777777" w:rsidR="00666952" w:rsidRPr="002D05CB" w:rsidRDefault="00666952" w:rsidP="00FA7242">
            <w:pPr>
              <w:rPr>
                <w:rFonts w:cs="Arial"/>
                <w:sz w:val="22"/>
              </w:rPr>
            </w:pPr>
            <w:r w:rsidRPr="002D05CB">
              <w:rPr>
                <w:rFonts w:cs="Arial"/>
                <w:sz w:val="22"/>
              </w:rPr>
              <w:t>57,498</w:t>
            </w:r>
          </w:p>
        </w:tc>
        <w:tc>
          <w:tcPr>
            <w:tcW w:w="1329" w:type="dxa"/>
          </w:tcPr>
          <w:p w14:paraId="0A0F991A" w14:textId="77777777" w:rsidR="00666952" w:rsidRPr="002D05CB" w:rsidRDefault="00666952" w:rsidP="00FA7242">
            <w:pPr>
              <w:rPr>
                <w:rFonts w:cs="Arial"/>
                <w:sz w:val="22"/>
              </w:rPr>
            </w:pPr>
            <w:r w:rsidRPr="002D05CB">
              <w:rPr>
                <w:rFonts w:cs="Arial"/>
                <w:sz w:val="22"/>
              </w:rPr>
              <w:t>2.47</w:t>
            </w:r>
          </w:p>
        </w:tc>
        <w:tc>
          <w:tcPr>
            <w:tcW w:w="1127" w:type="dxa"/>
          </w:tcPr>
          <w:p w14:paraId="1371380A" w14:textId="77777777" w:rsidR="00666952" w:rsidRPr="002D05CB" w:rsidRDefault="00666952" w:rsidP="00FA7242">
            <w:pPr>
              <w:rPr>
                <w:rFonts w:cs="Arial"/>
                <w:sz w:val="22"/>
              </w:rPr>
            </w:pPr>
            <w:r w:rsidRPr="002D05CB">
              <w:rPr>
                <w:rFonts w:cs="Arial"/>
                <w:sz w:val="22"/>
              </w:rPr>
              <w:t>41</w:t>
            </w:r>
          </w:p>
        </w:tc>
        <w:tc>
          <w:tcPr>
            <w:tcW w:w="1748" w:type="dxa"/>
          </w:tcPr>
          <w:p w14:paraId="797F96F2" w14:textId="77777777" w:rsidR="00666952" w:rsidRPr="002D05CB" w:rsidRDefault="00666952" w:rsidP="00FA7242">
            <w:pPr>
              <w:rPr>
                <w:rFonts w:cs="Arial"/>
                <w:sz w:val="22"/>
              </w:rPr>
            </w:pPr>
            <w:r w:rsidRPr="002D05CB">
              <w:rPr>
                <w:rFonts w:cs="Arial"/>
                <w:sz w:val="22"/>
              </w:rPr>
              <w:t>14.6%</w:t>
            </w:r>
          </w:p>
        </w:tc>
      </w:tr>
    </w:tbl>
    <w:p w14:paraId="4692D80E" w14:textId="77777777" w:rsidR="00666952" w:rsidRPr="002D05CB" w:rsidRDefault="00666952" w:rsidP="00666952"/>
    <w:p w14:paraId="66E09246" w14:textId="77777777" w:rsidR="004220C2" w:rsidRPr="002D05CB" w:rsidRDefault="004220C2" w:rsidP="00666952"/>
    <w:p w14:paraId="09906249" w14:textId="087C0871" w:rsidR="00666952" w:rsidRPr="002D05CB" w:rsidRDefault="00666952" w:rsidP="00666952">
      <w:pPr>
        <w:pStyle w:val="Heading2"/>
      </w:pPr>
      <w:r w:rsidRPr="002D05CB">
        <w:t>The cost of the joint waste and street cleansing service</w:t>
      </w:r>
    </w:p>
    <w:p w14:paraId="0814D2B5" w14:textId="014B314C" w:rsidR="00666952" w:rsidRDefault="005F24DE" w:rsidP="00666952">
      <w:pPr>
        <w:rPr>
          <w:rFonts w:cs="Arial"/>
          <w:szCs w:val="24"/>
        </w:rPr>
      </w:pPr>
      <w:r w:rsidRPr="002D05CB">
        <w:rPr>
          <w:rFonts w:cs="Arial"/>
          <w:szCs w:val="24"/>
        </w:rPr>
        <w:t>The total cost of waste collection and street cleansing across the two districts is approximately £17 million</w:t>
      </w:r>
      <w:r w:rsidR="004220C2" w:rsidRPr="002D05CB">
        <w:rPr>
          <w:rFonts w:cs="Arial"/>
          <w:szCs w:val="24"/>
        </w:rPr>
        <w:t>,</w:t>
      </w:r>
      <w:r w:rsidRPr="002D05CB">
        <w:rPr>
          <w:rFonts w:cs="Arial"/>
          <w:szCs w:val="24"/>
        </w:rPr>
        <w:t xml:space="preserve"> with </w:t>
      </w:r>
      <w:r w:rsidR="00666952" w:rsidRPr="002D05CB">
        <w:rPr>
          <w:rFonts w:cs="Arial"/>
          <w:szCs w:val="24"/>
        </w:rPr>
        <w:t>£1</w:t>
      </w:r>
      <w:r w:rsidRPr="002D05CB">
        <w:rPr>
          <w:rFonts w:cs="Arial"/>
          <w:szCs w:val="24"/>
        </w:rPr>
        <w:t xml:space="preserve"> million</w:t>
      </w:r>
      <w:r w:rsidR="00666952" w:rsidRPr="002D05CB">
        <w:rPr>
          <w:rFonts w:cs="Arial"/>
          <w:szCs w:val="24"/>
        </w:rPr>
        <w:t xml:space="preserve"> of this spent on fuel and £750,000 on managing dry mixed recycling (green bin). The costs for disposal of residual (black bin), food and garden waste are covered by Oxfordshire County Council.</w:t>
      </w:r>
    </w:p>
    <w:p w14:paraId="0BD9CA23" w14:textId="77777777" w:rsidR="00666952" w:rsidRDefault="00666952" w:rsidP="00666952"/>
    <w:p w14:paraId="6747FD40" w14:textId="77777777" w:rsidR="00666952" w:rsidRPr="00666952" w:rsidRDefault="00666952" w:rsidP="00666952"/>
    <w:p w14:paraId="4BE1B9A7" w14:textId="4883C688" w:rsidR="006235A0" w:rsidRDefault="00B33F77" w:rsidP="00540D46">
      <w:pPr>
        <w:pStyle w:val="Heading2"/>
      </w:pPr>
      <w:r w:rsidRPr="001078C7">
        <w:t>Household waste</w:t>
      </w:r>
      <w:bookmarkEnd w:id="1"/>
    </w:p>
    <w:p w14:paraId="56962903" w14:textId="76AE74D5" w:rsidR="006235A0" w:rsidRPr="006235A0" w:rsidRDefault="006235A0" w:rsidP="00E91CE4">
      <w:r>
        <w:t>The following amount of waste was collected in the districts during the year April 2023 – March 2024.</w:t>
      </w:r>
    </w:p>
    <w:p w14:paraId="4831A2AD" w14:textId="77777777" w:rsidR="00A9601B" w:rsidRDefault="00A9601B" w:rsidP="00E91CE4"/>
    <w:tbl>
      <w:tblPr>
        <w:tblStyle w:val="TableGrid"/>
        <w:tblW w:w="5000" w:type="pct"/>
        <w:jc w:val="center"/>
        <w:tblLook w:val="04A0" w:firstRow="1" w:lastRow="0" w:firstColumn="1" w:lastColumn="0" w:noHBand="0" w:noVBand="1"/>
      </w:tblPr>
      <w:tblGrid>
        <w:gridCol w:w="3681"/>
        <w:gridCol w:w="2729"/>
        <w:gridCol w:w="2606"/>
      </w:tblGrid>
      <w:tr w:rsidR="00A9601B" w:rsidRPr="00404D8E" w14:paraId="1D99D230" w14:textId="77777777" w:rsidTr="00887E4F">
        <w:trPr>
          <w:trHeight w:val="255"/>
          <w:jc w:val="center"/>
        </w:trPr>
        <w:tc>
          <w:tcPr>
            <w:tcW w:w="2041" w:type="pct"/>
            <w:noWrap/>
          </w:tcPr>
          <w:p w14:paraId="37198A6B" w14:textId="284BAE50" w:rsidR="00A9601B" w:rsidRPr="00404D8E" w:rsidRDefault="006235A0" w:rsidP="004F2DF6">
            <w:pPr>
              <w:rPr>
                <w:rFonts w:eastAsia="Times New Roman" w:cs="Arial"/>
                <w:b/>
                <w:bCs/>
                <w:szCs w:val="24"/>
                <w:lang w:eastAsia="en-GB"/>
              </w:rPr>
            </w:pPr>
            <w:r>
              <w:rPr>
                <w:rFonts w:eastAsia="Times New Roman" w:cs="Arial"/>
                <w:b/>
                <w:bCs/>
                <w:szCs w:val="24"/>
                <w:lang w:eastAsia="en-GB"/>
              </w:rPr>
              <w:t>Waste type</w:t>
            </w:r>
          </w:p>
        </w:tc>
        <w:tc>
          <w:tcPr>
            <w:tcW w:w="1513" w:type="pct"/>
          </w:tcPr>
          <w:p w14:paraId="69DFF559" w14:textId="7A896BEC" w:rsidR="00A9601B" w:rsidRPr="00404D8E" w:rsidRDefault="00A9601B" w:rsidP="004F2DF6">
            <w:pPr>
              <w:spacing w:after="160" w:line="259" w:lineRule="auto"/>
              <w:rPr>
                <w:rFonts w:cs="Arial"/>
                <w:b/>
                <w:bCs/>
                <w:szCs w:val="24"/>
              </w:rPr>
            </w:pPr>
            <w:r w:rsidRPr="00404D8E">
              <w:rPr>
                <w:rFonts w:cs="Arial"/>
                <w:b/>
                <w:bCs/>
                <w:szCs w:val="24"/>
              </w:rPr>
              <w:t>South</w:t>
            </w:r>
            <w:r w:rsidR="006235A0">
              <w:rPr>
                <w:rFonts w:cs="Arial"/>
                <w:b/>
                <w:bCs/>
                <w:szCs w:val="24"/>
              </w:rPr>
              <w:t xml:space="preserve"> Oxfordshire</w:t>
            </w:r>
          </w:p>
        </w:tc>
        <w:tc>
          <w:tcPr>
            <w:tcW w:w="1445" w:type="pct"/>
            <w:vAlign w:val="bottom"/>
          </w:tcPr>
          <w:p w14:paraId="4FD4464D" w14:textId="1DB93C4D" w:rsidR="00A9601B" w:rsidRPr="00404D8E" w:rsidRDefault="00A9601B" w:rsidP="004F2DF6">
            <w:pPr>
              <w:spacing w:after="160" w:line="259" w:lineRule="auto"/>
              <w:rPr>
                <w:rFonts w:cs="Arial"/>
                <w:b/>
                <w:bCs/>
                <w:szCs w:val="24"/>
              </w:rPr>
            </w:pPr>
            <w:r w:rsidRPr="00404D8E">
              <w:rPr>
                <w:rFonts w:cs="Arial"/>
                <w:b/>
                <w:bCs/>
                <w:szCs w:val="24"/>
              </w:rPr>
              <w:t>Vale</w:t>
            </w:r>
            <w:r w:rsidR="006235A0">
              <w:rPr>
                <w:rFonts w:cs="Arial"/>
                <w:b/>
                <w:bCs/>
                <w:szCs w:val="24"/>
              </w:rPr>
              <w:t xml:space="preserve"> of White Horse</w:t>
            </w:r>
          </w:p>
        </w:tc>
      </w:tr>
      <w:tr w:rsidR="008D185D" w:rsidRPr="00E15F7C" w14:paraId="71777E5A" w14:textId="77777777" w:rsidTr="00B7686B">
        <w:trPr>
          <w:trHeight w:val="255"/>
          <w:jc w:val="center"/>
        </w:trPr>
        <w:tc>
          <w:tcPr>
            <w:tcW w:w="2041" w:type="pct"/>
            <w:noWrap/>
            <w:hideMark/>
          </w:tcPr>
          <w:p w14:paraId="31214997" w14:textId="65C10AC2" w:rsidR="008D185D" w:rsidRPr="00884DBE" w:rsidRDefault="008D185D" w:rsidP="008D185D">
            <w:pPr>
              <w:rPr>
                <w:rFonts w:eastAsia="Times New Roman" w:cs="Arial"/>
                <w:szCs w:val="24"/>
                <w:lang w:eastAsia="en-GB"/>
              </w:rPr>
            </w:pPr>
            <w:r w:rsidRPr="00884DBE">
              <w:rPr>
                <w:rFonts w:eastAsia="Times New Roman" w:cs="Arial"/>
                <w:szCs w:val="24"/>
                <w:lang w:eastAsia="en-GB"/>
              </w:rPr>
              <w:t>Green waste</w:t>
            </w:r>
            <w:r w:rsidRPr="00884DBE">
              <w:rPr>
                <w:rFonts w:eastAsia="Times New Roman" w:cs="Arial"/>
                <w:color w:val="FF0000"/>
                <w:szCs w:val="24"/>
                <w:lang w:eastAsia="en-GB"/>
              </w:rPr>
              <w:t xml:space="preserve"> </w:t>
            </w:r>
            <w:r w:rsidRPr="00884DBE">
              <w:rPr>
                <w:rFonts w:eastAsia="Times New Roman" w:cs="Arial"/>
                <w:szCs w:val="24"/>
                <w:lang w:eastAsia="en-GB"/>
              </w:rPr>
              <w:t>(tonnes)</w:t>
            </w:r>
          </w:p>
        </w:tc>
        <w:tc>
          <w:tcPr>
            <w:tcW w:w="1513" w:type="pct"/>
            <w:vAlign w:val="bottom"/>
          </w:tcPr>
          <w:p w14:paraId="6510EAA3" w14:textId="69F889E0" w:rsidR="008D185D" w:rsidRPr="008D185D" w:rsidRDefault="008D185D" w:rsidP="008D185D">
            <w:pPr>
              <w:spacing w:line="259" w:lineRule="auto"/>
              <w:rPr>
                <w:rFonts w:eastAsia="Times New Roman" w:cs="Arial"/>
                <w:szCs w:val="24"/>
                <w:lang w:eastAsia="en-GB"/>
              </w:rPr>
            </w:pPr>
            <w:r w:rsidRPr="008D185D">
              <w:rPr>
                <w:rFonts w:cs="Arial"/>
                <w:szCs w:val="24"/>
              </w:rPr>
              <w:t>14,624.08</w:t>
            </w:r>
          </w:p>
        </w:tc>
        <w:tc>
          <w:tcPr>
            <w:tcW w:w="1445" w:type="pct"/>
            <w:vAlign w:val="bottom"/>
          </w:tcPr>
          <w:p w14:paraId="550665AD" w14:textId="061E874A" w:rsidR="008D185D" w:rsidRPr="008D185D" w:rsidRDefault="008D185D" w:rsidP="008D185D">
            <w:pPr>
              <w:spacing w:line="259" w:lineRule="auto"/>
              <w:rPr>
                <w:rFonts w:eastAsia="Times New Roman" w:cs="Arial"/>
                <w:szCs w:val="24"/>
                <w:lang w:eastAsia="en-GB"/>
              </w:rPr>
            </w:pPr>
            <w:r w:rsidRPr="008D185D">
              <w:rPr>
                <w:rFonts w:cs="Arial"/>
                <w:szCs w:val="24"/>
              </w:rPr>
              <w:t>11,869.73</w:t>
            </w:r>
          </w:p>
        </w:tc>
      </w:tr>
      <w:tr w:rsidR="008D185D" w:rsidRPr="00E15F7C" w14:paraId="5E361F1D" w14:textId="77777777" w:rsidTr="00B7686B">
        <w:trPr>
          <w:trHeight w:val="255"/>
          <w:jc w:val="center"/>
        </w:trPr>
        <w:tc>
          <w:tcPr>
            <w:tcW w:w="2041" w:type="pct"/>
            <w:noWrap/>
            <w:hideMark/>
          </w:tcPr>
          <w:p w14:paraId="1037411A" w14:textId="728AC483" w:rsidR="008D185D" w:rsidRPr="00884DBE" w:rsidRDefault="008D185D" w:rsidP="008D185D">
            <w:pPr>
              <w:rPr>
                <w:rFonts w:eastAsia="Times New Roman" w:cs="Arial"/>
                <w:szCs w:val="24"/>
                <w:lang w:eastAsia="en-GB"/>
              </w:rPr>
            </w:pPr>
            <w:r w:rsidRPr="00884DBE">
              <w:rPr>
                <w:rFonts w:eastAsia="Times New Roman" w:cs="Arial"/>
                <w:szCs w:val="24"/>
                <w:lang w:eastAsia="en-GB"/>
              </w:rPr>
              <w:t>Food waste (tonnes)</w:t>
            </w:r>
          </w:p>
        </w:tc>
        <w:tc>
          <w:tcPr>
            <w:tcW w:w="1513" w:type="pct"/>
            <w:vAlign w:val="bottom"/>
          </w:tcPr>
          <w:p w14:paraId="32C94668" w14:textId="4B7AAD58" w:rsidR="008D185D" w:rsidRPr="008D185D" w:rsidRDefault="008D185D" w:rsidP="008D185D">
            <w:pPr>
              <w:spacing w:line="259" w:lineRule="auto"/>
              <w:rPr>
                <w:rFonts w:eastAsia="Times New Roman" w:cs="Arial"/>
                <w:szCs w:val="24"/>
                <w:lang w:eastAsia="en-GB"/>
              </w:rPr>
            </w:pPr>
            <w:r w:rsidRPr="008D185D">
              <w:rPr>
                <w:rFonts w:cs="Arial"/>
                <w:szCs w:val="24"/>
              </w:rPr>
              <w:t>6,098.54</w:t>
            </w:r>
          </w:p>
        </w:tc>
        <w:tc>
          <w:tcPr>
            <w:tcW w:w="1445" w:type="pct"/>
            <w:vAlign w:val="bottom"/>
          </w:tcPr>
          <w:p w14:paraId="6E9ED3F4" w14:textId="0913967B" w:rsidR="008D185D" w:rsidRPr="008D185D" w:rsidRDefault="008D185D" w:rsidP="008D185D">
            <w:pPr>
              <w:spacing w:line="259" w:lineRule="auto"/>
              <w:rPr>
                <w:rFonts w:eastAsia="Times New Roman" w:cs="Arial"/>
                <w:szCs w:val="24"/>
                <w:lang w:eastAsia="en-GB"/>
              </w:rPr>
            </w:pPr>
            <w:r w:rsidRPr="008D185D">
              <w:rPr>
                <w:rFonts w:cs="Arial"/>
                <w:szCs w:val="24"/>
              </w:rPr>
              <w:t>5,326.88</w:t>
            </w:r>
          </w:p>
        </w:tc>
      </w:tr>
      <w:tr w:rsidR="008D185D" w:rsidRPr="00E15F7C" w14:paraId="7A067E79" w14:textId="77777777" w:rsidTr="00B7686B">
        <w:trPr>
          <w:trHeight w:val="255"/>
          <w:jc w:val="center"/>
        </w:trPr>
        <w:tc>
          <w:tcPr>
            <w:tcW w:w="2041" w:type="pct"/>
            <w:noWrap/>
            <w:hideMark/>
          </w:tcPr>
          <w:p w14:paraId="5D5495E4" w14:textId="688E615B" w:rsidR="008D185D" w:rsidRPr="00884DBE" w:rsidRDefault="008D185D" w:rsidP="008D185D">
            <w:pPr>
              <w:rPr>
                <w:rFonts w:eastAsia="Times New Roman" w:cs="Arial"/>
                <w:szCs w:val="24"/>
                <w:lang w:eastAsia="en-GB"/>
              </w:rPr>
            </w:pPr>
            <w:r w:rsidRPr="00884DBE">
              <w:rPr>
                <w:rFonts w:eastAsia="Times New Roman" w:cs="Arial"/>
                <w:szCs w:val="24"/>
                <w:lang w:eastAsia="en-GB"/>
              </w:rPr>
              <w:t>Re-use (tonnes)</w:t>
            </w:r>
          </w:p>
        </w:tc>
        <w:tc>
          <w:tcPr>
            <w:tcW w:w="1513" w:type="pct"/>
            <w:vAlign w:val="bottom"/>
          </w:tcPr>
          <w:p w14:paraId="11073D6C" w14:textId="3A2CE36C" w:rsidR="008D185D" w:rsidRPr="008D185D" w:rsidRDefault="008D185D" w:rsidP="008D185D">
            <w:pPr>
              <w:spacing w:line="259" w:lineRule="auto"/>
              <w:rPr>
                <w:rFonts w:eastAsia="Times New Roman" w:cs="Arial"/>
                <w:szCs w:val="24"/>
                <w:lang w:eastAsia="en-GB"/>
              </w:rPr>
            </w:pPr>
            <w:r w:rsidRPr="008D185D">
              <w:rPr>
                <w:rFonts w:cs="Arial"/>
                <w:szCs w:val="24"/>
              </w:rPr>
              <w:t>202.95</w:t>
            </w:r>
          </w:p>
        </w:tc>
        <w:tc>
          <w:tcPr>
            <w:tcW w:w="1445" w:type="pct"/>
            <w:vAlign w:val="bottom"/>
          </w:tcPr>
          <w:p w14:paraId="5DCC19CC" w14:textId="13FD5D09" w:rsidR="008D185D" w:rsidRPr="008D185D" w:rsidRDefault="008D185D" w:rsidP="008D185D">
            <w:pPr>
              <w:spacing w:line="259" w:lineRule="auto"/>
              <w:rPr>
                <w:rFonts w:eastAsia="Times New Roman" w:cs="Arial"/>
                <w:szCs w:val="24"/>
                <w:lang w:eastAsia="en-GB"/>
              </w:rPr>
            </w:pPr>
            <w:r w:rsidRPr="008D185D">
              <w:rPr>
                <w:rFonts w:cs="Arial"/>
                <w:szCs w:val="24"/>
              </w:rPr>
              <w:t>108.31</w:t>
            </w:r>
          </w:p>
        </w:tc>
      </w:tr>
      <w:tr w:rsidR="008D185D" w:rsidRPr="00E15F7C" w14:paraId="50F000CC" w14:textId="77777777" w:rsidTr="00B7686B">
        <w:trPr>
          <w:trHeight w:val="303"/>
          <w:jc w:val="center"/>
        </w:trPr>
        <w:tc>
          <w:tcPr>
            <w:tcW w:w="2041" w:type="pct"/>
            <w:noWrap/>
            <w:hideMark/>
          </w:tcPr>
          <w:p w14:paraId="662EE037" w14:textId="780A8DCD" w:rsidR="008D185D" w:rsidRPr="00884DBE" w:rsidRDefault="008D185D" w:rsidP="008D185D">
            <w:pPr>
              <w:rPr>
                <w:rFonts w:eastAsia="Times New Roman" w:cs="Arial"/>
                <w:szCs w:val="24"/>
                <w:lang w:eastAsia="en-GB"/>
              </w:rPr>
            </w:pPr>
            <w:r w:rsidRPr="00884DBE">
              <w:rPr>
                <w:rFonts w:eastAsia="Times New Roman" w:cs="Arial"/>
                <w:szCs w:val="24"/>
                <w:lang w:eastAsia="en-GB"/>
              </w:rPr>
              <w:t>Dry mixed recycling (tonnes)</w:t>
            </w:r>
          </w:p>
        </w:tc>
        <w:tc>
          <w:tcPr>
            <w:tcW w:w="1513" w:type="pct"/>
            <w:vAlign w:val="bottom"/>
          </w:tcPr>
          <w:p w14:paraId="2F5C8C5A" w14:textId="70B8F6BA" w:rsidR="008D185D" w:rsidRPr="008D185D" w:rsidRDefault="008D185D" w:rsidP="008D185D">
            <w:pPr>
              <w:spacing w:line="259" w:lineRule="auto"/>
              <w:rPr>
                <w:rFonts w:eastAsia="Times New Roman" w:cs="Arial"/>
                <w:szCs w:val="24"/>
                <w:lang w:eastAsia="en-GB"/>
              </w:rPr>
            </w:pPr>
            <w:r w:rsidRPr="008D185D">
              <w:rPr>
                <w:rFonts w:cs="Arial"/>
                <w:szCs w:val="24"/>
              </w:rPr>
              <w:t>13,291.63</w:t>
            </w:r>
          </w:p>
        </w:tc>
        <w:tc>
          <w:tcPr>
            <w:tcW w:w="1445" w:type="pct"/>
            <w:vAlign w:val="bottom"/>
          </w:tcPr>
          <w:p w14:paraId="0C812187" w14:textId="29B3BA44" w:rsidR="008D185D" w:rsidRPr="008D185D" w:rsidRDefault="008D185D" w:rsidP="008D185D">
            <w:pPr>
              <w:spacing w:line="259" w:lineRule="auto"/>
              <w:rPr>
                <w:rFonts w:eastAsia="Times New Roman" w:cs="Arial"/>
                <w:szCs w:val="24"/>
                <w:lang w:eastAsia="en-GB"/>
              </w:rPr>
            </w:pPr>
            <w:r w:rsidRPr="008D185D">
              <w:rPr>
                <w:rFonts w:cs="Arial"/>
                <w:szCs w:val="24"/>
              </w:rPr>
              <w:t>12,484.35</w:t>
            </w:r>
          </w:p>
        </w:tc>
      </w:tr>
      <w:tr w:rsidR="008D185D" w:rsidRPr="00E15F7C" w14:paraId="41850613" w14:textId="77777777" w:rsidTr="00B7686B">
        <w:trPr>
          <w:trHeight w:val="255"/>
          <w:jc w:val="center"/>
        </w:trPr>
        <w:tc>
          <w:tcPr>
            <w:tcW w:w="2041" w:type="pct"/>
            <w:noWrap/>
            <w:hideMark/>
          </w:tcPr>
          <w:p w14:paraId="225B7A43" w14:textId="3939C36A" w:rsidR="008D185D" w:rsidRPr="00884DBE" w:rsidRDefault="008D185D" w:rsidP="008D185D">
            <w:pPr>
              <w:rPr>
                <w:rFonts w:eastAsia="Times New Roman" w:cs="Arial"/>
                <w:szCs w:val="24"/>
                <w:lang w:eastAsia="en-GB"/>
              </w:rPr>
            </w:pPr>
            <w:r w:rsidRPr="00884DBE">
              <w:rPr>
                <w:rFonts w:eastAsia="Times New Roman" w:cs="Arial"/>
                <w:szCs w:val="24"/>
                <w:lang w:eastAsia="en-GB"/>
              </w:rPr>
              <w:t>Residual</w:t>
            </w:r>
            <w:r w:rsidRPr="00884DBE">
              <w:rPr>
                <w:rFonts w:eastAsia="Times New Roman" w:cs="Arial"/>
                <w:color w:val="FF0000"/>
                <w:szCs w:val="24"/>
                <w:lang w:eastAsia="en-GB"/>
              </w:rPr>
              <w:t xml:space="preserve"> </w:t>
            </w:r>
            <w:r w:rsidRPr="00884DBE">
              <w:rPr>
                <w:rFonts w:eastAsia="Times New Roman" w:cs="Arial"/>
                <w:szCs w:val="24"/>
                <w:lang w:eastAsia="en-GB"/>
              </w:rPr>
              <w:t>(tonnes)</w:t>
            </w:r>
          </w:p>
        </w:tc>
        <w:tc>
          <w:tcPr>
            <w:tcW w:w="1513" w:type="pct"/>
            <w:vAlign w:val="bottom"/>
          </w:tcPr>
          <w:p w14:paraId="2A6E2240" w14:textId="237320FD" w:rsidR="008D185D" w:rsidRPr="008D185D" w:rsidRDefault="008D185D" w:rsidP="008D185D">
            <w:pPr>
              <w:spacing w:line="259" w:lineRule="auto"/>
              <w:rPr>
                <w:rFonts w:eastAsia="Times New Roman" w:cs="Arial"/>
                <w:szCs w:val="24"/>
                <w:lang w:eastAsia="en-GB"/>
              </w:rPr>
            </w:pPr>
            <w:r w:rsidRPr="008D185D">
              <w:rPr>
                <w:rFonts w:cs="Arial"/>
                <w:szCs w:val="24"/>
              </w:rPr>
              <w:t>1,036.96</w:t>
            </w:r>
          </w:p>
        </w:tc>
        <w:tc>
          <w:tcPr>
            <w:tcW w:w="1445" w:type="pct"/>
            <w:vAlign w:val="bottom"/>
          </w:tcPr>
          <w:p w14:paraId="5E24B6C8" w14:textId="0DF90562" w:rsidR="008D185D" w:rsidRPr="008D185D" w:rsidRDefault="008D185D" w:rsidP="008D185D">
            <w:pPr>
              <w:spacing w:line="259" w:lineRule="auto"/>
              <w:rPr>
                <w:rFonts w:eastAsia="Times New Roman" w:cs="Arial"/>
                <w:szCs w:val="24"/>
                <w:lang w:eastAsia="en-GB"/>
              </w:rPr>
            </w:pPr>
            <w:r w:rsidRPr="008D185D">
              <w:rPr>
                <w:rFonts w:cs="Arial"/>
                <w:szCs w:val="24"/>
              </w:rPr>
              <w:t>17,973.51</w:t>
            </w:r>
          </w:p>
        </w:tc>
      </w:tr>
    </w:tbl>
    <w:p w14:paraId="491B8AA5" w14:textId="77777777" w:rsidR="00A22FFA" w:rsidRDefault="00A22FFA" w:rsidP="00FB2FFC">
      <w:pPr>
        <w:pStyle w:val="NormalWeb"/>
        <w:shd w:val="clear" w:color="auto" w:fill="FCFCFC"/>
        <w:spacing w:before="0" w:beforeAutospacing="0" w:after="225" w:afterAutospacing="0"/>
        <w:textAlignment w:val="baseline"/>
        <w:rPr>
          <w:rFonts w:ascii="Arial" w:hAnsi="Arial" w:cs="Arial"/>
          <w:shd w:val="clear" w:color="auto" w:fill="FFFFFF"/>
        </w:rPr>
      </w:pPr>
      <w:bookmarkStart w:id="2" w:name="_Toc161218888"/>
    </w:p>
    <w:p w14:paraId="15670342" w14:textId="77777777" w:rsidR="004220C2" w:rsidRDefault="004220C2" w:rsidP="00FB2FFC">
      <w:pPr>
        <w:pStyle w:val="NormalWeb"/>
        <w:shd w:val="clear" w:color="auto" w:fill="FCFCFC"/>
        <w:spacing w:before="0" w:beforeAutospacing="0" w:after="225" w:afterAutospacing="0"/>
        <w:textAlignment w:val="baseline"/>
        <w:rPr>
          <w:rFonts w:ascii="Arial" w:hAnsi="Arial" w:cs="Arial"/>
          <w:shd w:val="clear" w:color="auto" w:fill="FFFFFF"/>
        </w:rPr>
      </w:pPr>
    </w:p>
    <w:p w14:paraId="0DA04C15" w14:textId="0D342458" w:rsidR="00CD34BA" w:rsidRPr="00540D46" w:rsidRDefault="00CD34BA" w:rsidP="00540D46">
      <w:pPr>
        <w:pStyle w:val="Heading2"/>
        <w:rPr>
          <w:rFonts w:eastAsia="Times New Roman"/>
          <w:szCs w:val="24"/>
          <w:shd w:val="clear" w:color="auto" w:fill="FFFFFF"/>
          <w:lang w:eastAsia="en-GB"/>
        </w:rPr>
      </w:pPr>
      <w:r w:rsidRPr="00884DBE">
        <w:rPr>
          <w:shd w:val="clear" w:color="auto" w:fill="FFFFFF"/>
        </w:rPr>
        <w:lastRenderedPageBreak/>
        <w:t>Recycling rates</w:t>
      </w:r>
    </w:p>
    <w:p w14:paraId="59937DCC" w14:textId="0E6A3E2B" w:rsidR="00CD34BA" w:rsidRDefault="00CD34BA" w:rsidP="00CD34BA">
      <w:pPr>
        <w:pStyle w:val="NormalWeb"/>
        <w:shd w:val="clear" w:color="auto" w:fill="FCFCFC"/>
        <w:spacing w:before="0" w:beforeAutospacing="0" w:after="225" w:afterAutospacing="0"/>
        <w:textAlignment w:val="baseline"/>
        <w:rPr>
          <w:rFonts w:ascii="Arial" w:hAnsi="Arial" w:cs="Arial"/>
          <w:shd w:val="clear" w:color="auto" w:fill="FFFFFF"/>
        </w:rPr>
      </w:pPr>
      <w:r w:rsidRPr="00E734CA">
        <w:rPr>
          <w:rFonts w:ascii="Arial" w:hAnsi="Arial" w:cs="Arial"/>
          <w:shd w:val="clear" w:color="auto" w:fill="FFFFFF"/>
        </w:rPr>
        <w:t>The two district councils have been consistently at the top of the recycling league tables for England. The</w:t>
      </w:r>
      <w:r>
        <w:rPr>
          <w:rFonts w:ascii="Arial" w:hAnsi="Arial" w:cs="Arial"/>
          <w:shd w:val="clear" w:color="auto" w:fill="FFFFFF"/>
        </w:rPr>
        <w:t xml:space="preserve"> </w:t>
      </w:r>
      <w:r w:rsidRPr="00E734CA">
        <w:rPr>
          <w:rFonts w:ascii="Arial" w:hAnsi="Arial" w:cs="Arial"/>
          <w:shd w:val="clear" w:color="auto" w:fill="FFFFFF"/>
        </w:rPr>
        <w:t>figures</w:t>
      </w:r>
      <w:r>
        <w:rPr>
          <w:rFonts w:ascii="Arial" w:hAnsi="Arial" w:cs="Arial"/>
          <w:shd w:val="clear" w:color="auto" w:fill="FFFFFF"/>
        </w:rPr>
        <w:t xml:space="preserve"> in the table under are for</w:t>
      </w:r>
      <w:r w:rsidRPr="00E734CA">
        <w:rPr>
          <w:rFonts w:ascii="Arial" w:hAnsi="Arial" w:cs="Arial"/>
          <w:shd w:val="clear" w:color="auto" w:fill="FFFFFF"/>
        </w:rPr>
        <w:t xml:space="preserve"> the financial year 202</w:t>
      </w:r>
      <w:r>
        <w:rPr>
          <w:rFonts w:ascii="Arial" w:hAnsi="Arial" w:cs="Arial"/>
          <w:shd w:val="clear" w:color="auto" w:fill="FFFFFF"/>
        </w:rPr>
        <w:t xml:space="preserve">2/23. </w:t>
      </w:r>
      <w:r w:rsidR="00887E4F" w:rsidRPr="00E734CA">
        <w:rPr>
          <w:rFonts w:ascii="Arial" w:hAnsi="Arial" w:cs="Arial"/>
          <w:shd w:val="clear" w:color="auto" w:fill="FFFFFF"/>
        </w:rPr>
        <w:t>This is based on the combined weight of all recycling streams</w:t>
      </w:r>
      <w:r w:rsidR="00887E4F">
        <w:rPr>
          <w:rFonts w:ascii="Arial" w:hAnsi="Arial" w:cs="Arial"/>
          <w:shd w:val="clear" w:color="auto" w:fill="FFFFFF"/>
        </w:rPr>
        <w:t>,</w:t>
      </w:r>
      <w:r w:rsidR="00887E4F" w:rsidRPr="00E734CA">
        <w:rPr>
          <w:rFonts w:ascii="Arial" w:hAnsi="Arial" w:cs="Arial"/>
          <w:shd w:val="clear" w:color="auto" w:fill="FFFFFF"/>
        </w:rPr>
        <w:t xml:space="preserve"> as a percentage of the total waste collected.</w:t>
      </w:r>
      <w:r w:rsidR="00887E4F">
        <w:rPr>
          <w:rFonts w:ascii="Arial" w:hAnsi="Arial" w:cs="Arial"/>
          <w:shd w:val="clear" w:color="auto" w:fill="FFFFFF"/>
        </w:rPr>
        <w:t xml:space="preserve"> </w:t>
      </w:r>
      <w:r w:rsidR="00887E4F" w:rsidRPr="00E734CA">
        <w:rPr>
          <w:rFonts w:ascii="Arial" w:hAnsi="Arial" w:cs="Arial"/>
          <w:shd w:val="clear" w:color="auto" w:fill="FFFFFF"/>
        </w:rPr>
        <w:t>Note that NI stands for National Indicator.</w:t>
      </w:r>
    </w:p>
    <w:tbl>
      <w:tblPr>
        <w:tblStyle w:val="TableGrid"/>
        <w:tblW w:w="5000" w:type="pct"/>
        <w:tblLook w:val="04A0" w:firstRow="1" w:lastRow="0" w:firstColumn="1" w:lastColumn="0" w:noHBand="0" w:noVBand="1"/>
      </w:tblPr>
      <w:tblGrid>
        <w:gridCol w:w="846"/>
        <w:gridCol w:w="4394"/>
        <w:gridCol w:w="3776"/>
      </w:tblGrid>
      <w:tr w:rsidR="00CD34BA" w14:paraId="568F8426" w14:textId="77777777" w:rsidTr="00A22FFA">
        <w:trPr>
          <w:trHeight w:val="760"/>
        </w:trPr>
        <w:tc>
          <w:tcPr>
            <w:tcW w:w="469" w:type="pct"/>
          </w:tcPr>
          <w:p w14:paraId="0A4DCF7B" w14:textId="77777777" w:rsidR="00CD34BA" w:rsidRPr="00BA5618" w:rsidRDefault="00CD34BA" w:rsidP="00B210CB">
            <w:pPr>
              <w:rPr>
                <w:rFonts w:cs="Arial"/>
                <w:b/>
                <w:bCs/>
                <w:color w:val="000000"/>
                <w:szCs w:val="24"/>
                <w:lang w:eastAsia="en-GB"/>
              </w:rPr>
            </w:pPr>
            <w:r w:rsidRPr="00BA5618">
              <w:rPr>
                <w:rFonts w:cs="Arial"/>
                <w:b/>
                <w:bCs/>
                <w:color w:val="000000"/>
                <w:szCs w:val="24"/>
                <w:lang w:eastAsia="en-GB"/>
              </w:rPr>
              <w:t>Rank</w:t>
            </w:r>
          </w:p>
        </w:tc>
        <w:tc>
          <w:tcPr>
            <w:tcW w:w="2437" w:type="pct"/>
            <w:hideMark/>
          </w:tcPr>
          <w:p w14:paraId="661D6963" w14:textId="77777777" w:rsidR="00CD34BA" w:rsidRPr="00BA5618" w:rsidRDefault="00CD34BA" w:rsidP="00B210CB">
            <w:pPr>
              <w:rPr>
                <w:rFonts w:cs="Arial"/>
                <w:b/>
                <w:bCs/>
                <w:color w:val="000000"/>
                <w:szCs w:val="24"/>
                <w:lang w:eastAsia="en-GB"/>
              </w:rPr>
            </w:pPr>
            <w:r w:rsidRPr="00BA5618">
              <w:rPr>
                <w:rFonts w:cs="Arial"/>
                <w:b/>
                <w:bCs/>
                <w:color w:val="000000"/>
                <w:szCs w:val="24"/>
                <w:lang w:eastAsia="en-GB"/>
              </w:rPr>
              <w:t>Local Authority</w:t>
            </w:r>
          </w:p>
        </w:tc>
        <w:tc>
          <w:tcPr>
            <w:tcW w:w="2094" w:type="pct"/>
            <w:hideMark/>
          </w:tcPr>
          <w:p w14:paraId="1160F4A7" w14:textId="77777777" w:rsidR="00CD34BA" w:rsidRPr="00BA5618" w:rsidRDefault="00CD34BA" w:rsidP="00B210CB">
            <w:pPr>
              <w:jc w:val="center"/>
              <w:rPr>
                <w:rFonts w:cs="Arial"/>
                <w:b/>
                <w:bCs/>
                <w:color w:val="000000"/>
                <w:szCs w:val="24"/>
                <w:lang w:eastAsia="en-GB"/>
              </w:rPr>
            </w:pPr>
            <w:r w:rsidRPr="00BA5618">
              <w:rPr>
                <w:rFonts w:cs="Arial"/>
                <w:b/>
                <w:bCs/>
                <w:color w:val="000000"/>
                <w:szCs w:val="24"/>
                <w:lang w:eastAsia="en-GB"/>
              </w:rPr>
              <w:t>Recycling Rate</w:t>
            </w:r>
          </w:p>
          <w:p w14:paraId="4F965D8B" w14:textId="77777777" w:rsidR="00CD34BA" w:rsidRPr="00BA5618" w:rsidRDefault="00CD34BA" w:rsidP="00B210CB">
            <w:pPr>
              <w:jc w:val="center"/>
              <w:rPr>
                <w:rFonts w:cs="Arial"/>
                <w:color w:val="000000"/>
                <w:szCs w:val="24"/>
                <w:lang w:eastAsia="en-GB"/>
              </w:rPr>
            </w:pPr>
            <w:r w:rsidRPr="00BA5618">
              <w:rPr>
                <w:rFonts w:cs="Arial"/>
                <w:color w:val="000000"/>
                <w:szCs w:val="24"/>
                <w:lang w:eastAsia="en-GB"/>
              </w:rPr>
              <w:t>Percentage Household waste sent for Recycling, Reuse or Composting (Ex NI192)</w:t>
            </w:r>
          </w:p>
        </w:tc>
      </w:tr>
      <w:tr w:rsidR="00CD34BA" w14:paraId="17A83203" w14:textId="77777777" w:rsidTr="00A22FFA">
        <w:trPr>
          <w:trHeight w:val="287"/>
        </w:trPr>
        <w:tc>
          <w:tcPr>
            <w:tcW w:w="469" w:type="pct"/>
          </w:tcPr>
          <w:p w14:paraId="5ACD79CC" w14:textId="77777777" w:rsidR="00CD34BA" w:rsidRPr="00BA5618" w:rsidRDefault="00CD34BA" w:rsidP="00B210CB">
            <w:pPr>
              <w:rPr>
                <w:color w:val="000000"/>
                <w:szCs w:val="24"/>
                <w:lang w:eastAsia="en-GB"/>
              </w:rPr>
            </w:pPr>
            <w:r w:rsidRPr="00BA5618">
              <w:rPr>
                <w:color w:val="000000"/>
                <w:szCs w:val="24"/>
                <w:lang w:eastAsia="en-GB"/>
              </w:rPr>
              <w:t>1</w:t>
            </w:r>
          </w:p>
        </w:tc>
        <w:tc>
          <w:tcPr>
            <w:tcW w:w="2437" w:type="pct"/>
            <w:noWrap/>
            <w:hideMark/>
          </w:tcPr>
          <w:p w14:paraId="17C678B4" w14:textId="77777777" w:rsidR="00CD34BA" w:rsidRPr="00BA5618" w:rsidRDefault="00CD34BA" w:rsidP="00B210CB">
            <w:pPr>
              <w:rPr>
                <w:rFonts w:ascii="Calibri" w:hAnsi="Calibri"/>
                <w:color w:val="000000"/>
                <w:szCs w:val="24"/>
                <w:lang w:eastAsia="en-GB"/>
              </w:rPr>
            </w:pPr>
            <w:r w:rsidRPr="00BA5618">
              <w:rPr>
                <w:color w:val="000000"/>
                <w:szCs w:val="24"/>
                <w:lang w:eastAsia="en-GB"/>
              </w:rPr>
              <w:t>South Oxfordshire District Council</w:t>
            </w:r>
          </w:p>
        </w:tc>
        <w:tc>
          <w:tcPr>
            <w:tcW w:w="2094" w:type="pct"/>
            <w:noWrap/>
            <w:hideMark/>
          </w:tcPr>
          <w:p w14:paraId="341152F4" w14:textId="77777777" w:rsidR="00CD34BA" w:rsidRPr="00BA5618" w:rsidRDefault="00CD34BA" w:rsidP="00B210CB">
            <w:pPr>
              <w:jc w:val="center"/>
              <w:rPr>
                <w:color w:val="000000"/>
                <w:szCs w:val="24"/>
                <w:lang w:eastAsia="en-GB"/>
              </w:rPr>
            </w:pPr>
            <w:r w:rsidRPr="00BA5618">
              <w:rPr>
                <w:color w:val="000000"/>
                <w:szCs w:val="24"/>
                <w:lang w:eastAsia="en-GB"/>
              </w:rPr>
              <w:t>61.6%</w:t>
            </w:r>
          </w:p>
        </w:tc>
      </w:tr>
      <w:tr w:rsidR="00CD34BA" w14:paraId="17E8E104" w14:textId="77777777" w:rsidTr="00A22FFA">
        <w:trPr>
          <w:trHeight w:val="287"/>
        </w:trPr>
        <w:tc>
          <w:tcPr>
            <w:tcW w:w="469" w:type="pct"/>
          </w:tcPr>
          <w:p w14:paraId="2A9348A0" w14:textId="77777777" w:rsidR="00CD34BA" w:rsidRPr="00BA5618" w:rsidRDefault="00CD34BA" w:rsidP="00B210CB">
            <w:pPr>
              <w:rPr>
                <w:color w:val="000000"/>
                <w:szCs w:val="24"/>
                <w:lang w:eastAsia="en-GB"/>
              </w:rPr>
            </w:pPr>
            <w:r w:rsidRPr="00BA5618">
              <w:rPr>
                <w:color w:val="000000"/>
                <w:szCs w:val="24"/>
                <w:lang w:eastAsia="en-GB"/>
              </w:rPr>
              <w:t>2</w:t>
            </w:r>
          </w:p>
        </w:tc>
        <w:tc>
          <w:tcPr>
            <w:tcW w:w="2437" w:type="pct"/>
            <w:noWrap/>
            <w:hideMark/>
          </w:tcPr>
          <w:p w14:paraId="6F55EA0E" w14:textId="77777777" w:rsidR="00CD34BA" w:rsidRPr="00BA5618" w:rsidRDefault="00CD34BA" w:rsidP="00B210CB">
            <w:pPr>
              <w:rPr>
                <w:color w:val="000000"/>
                <w:szCs w:val="24"/>
                <w:lang w:eastAsia="en-GB"/>
              </w:rPr>
            </w:pPr>
            <w:r w:rsidRPr="00BA5618">
              <w:rPr>
                <w:color w:val="000000"/>
                <w:szCs w:val="24"/>
                <w:lang w:eastAsia="en-GB"/>
              </w:rPr>
              <w:t>Three Rivers District Council</w:t>
            </w:r>
          </w:p>
        </w:tc>
        <w:tc>
          <w:tcPr>
            <w:tcW w:w="2094" w:type="pct"/>
            <w:noWrap/>
            <w:hideMark/>
          </w:tcPr>
          <w:p w14:paraId="4E010350" w14:textId="77777777" w:rsidR="00CD34BA" w:rsidRPr="00BA5618" w:rsidRDefault="00CD34BA" w:rsidP="00B210CB">
            <w:pPr>
              <w:jc w:val="center"/>
              <w:rPr>
                <w:color w:val="000000"/>
                <w:szCs w:val="24"/>
                <w:lang w:eastAsia="en-GB"/>
              </w:rPr>
            </w:pPr>
            <w:r w:rsidRPr="00BA5618">
              <w:rPr>
                <w:color w:val="000000"/>
                <w:szCs w:val="24"/>
                <w:lang w:eastAsia="en-GB"/>
              </w:rPr>
              <w:t>61.5%</w:t>
            </w:r>
          </w:p>
        </w:tc>
      </w:tr>
      <w:tr w:rsidR="00CD34BA" w14:paraId="4185C5D2" w14:textId="77777777" w:rsidTr="00A22FFA">
        <w:trPr>
          <w:trHeight w:val="287"/>
        </w:trPr>
        <w:tc>
          <w:tcPr>
            <w:tcW w:w="469" w:type="pct"/>
          </w:tcPr>
          <w:p w14:paraId="5C0D1ED5" w14:textId="77777777" w:rsidR="00CD34BA" w:rsidRPr="00BA5618" w:rsidRDefault="00CD34BA" w:rsidP="00B210CB">
            <w:pPr>
              <w:rPr>
                <w:color w:val="000000"/>
                <w:szCs w:val="24"/>
                <w:lang w:eastAsia="en-GB"/>
              </w:rPr>
            </w:pPr>
            <w:r w:rsidRPr="00BA5618">
              <w:rPr>
                <w:color w:val="000000"/>
                <w:szCs w:val="24"/>
                <w:lang w:eastAsia="en-GB"/>
              </w:rPr>
              <w:t>3</w:t>
            </w:r>
          </w:p>
        </w:tc>
        <w:tc>
          <w:tcPr>
            <w:tcW w:w="2437" w:type="pct"/>
            <w:noWrap/>
            <w:hideMark/>
          </w:tcPr>
          <w:p w14:paraId="7E64BD0C" w14:textId="77777777" w:rsidR="00CD34BA" w:rsidRPr="00BA5618" w:rsidRDefault="00CD34BA" w:rsidP="00B210CB">
            <w:pPr>
              <w:rPr>
                <w:color w:val="000000"/>
                <w:szCs w:val="24"/>
                <w:lang w:eastAsia="en-GB"/>
              </w:rPr>
            </w:pPr>
            <w:r w:rsidRPr="00BA5618">
              <w:rPr>
                <w:color w:val="000000"/>
                <w:szCs w:val="24"/>
                <w:lang w:eastAsia="en-GB"/>
              </w:rPr>
              <w:t>Vale of White Horse District Council</w:t>
            </w:r>
          </w:p>
        </w:tc>
        <w:tc>
          <w:tcPr>
            <w:tcW w:w="2094" w:type="pct"/>
            <w:noWrap/>
            <w:hideMark/>
          </w:tcPr>
          <w:p w14:paraId="79B5763C" w14:textId="77777777" w:rsidR="00CD34BA" w:rsidRPr="00BA5618" w:rsidRDefault="00CD34BA" w:rsidP="00B210CB">
            <w:pPr>
              <w:jc w:val="center"/>
              <w:rPr>
                <w:color w:val="000000"/>
                <w:szCs w:val="24"/>
                <w:lang w:eastAsia="en-GB"/>
              </w:rPr>
            </w:pPr>
            <w:r w:rsidRPr="00BA5618">
              <w:rPr>
                <w:color w:val="000000"/>
                <w:szCs w:val="24"/>
                <w:lang w:eastAsia="en-GB"/>
              </w:rPr>
              <w:t>60.9%</w:t>
            </w:r>
          </w:p>
        </w:tc>
      </w:tr>
      <w:tr w:rsidR="00CD34BA" w14:paraId="537435AD" w14:textId="77777777" w:rsidTr="00A22FFA">
        <w:trPr>
          <w:trHeight w:val="287"/>
        </w:trPr>
        <w:tc>
          <w:tcPr>
            <w:tcW w:w="469" w:type="pct"/>
          </w:tcPr>
          <w:p w14:paraId="4402E407" w14:textId="77777777" w:rsidR="00CD34BA" w:rsidRPr="00BA5618" w:rsidRDefault="00CD34BA" w:rsidP="00B210CB">
            <w:pPr>
              <w:rPr>
                <w:color w:val="000000"/>
                <w:szCs w:val="24"/>
                <w:lang w:eastAsia="en-GB"/>
              </w:rPr>
            </w:pPr>
            <w:r w:rsidRPr="00BA5618">
              <w:rPr>
                <w:color w:val="000000"/>
                <w:szCs w:val="24"/>
                <w:lang w:eastAsia="en-GB"/>
              </w:rPr>
              <w:t>4</w:t>
            </w:r>
          </w:p>
        </w:tc>
        <w:tc>
          <w:tcPr>
            <w:tcW w:w="2437" w:type="pct"/>
            <w:noWrap/>
            <w:hideMark/>
          </w:tcPr>
          <w:p w14:paraId="3DF2B91C" w14:textId="77777777" w:rsidR="00CD34BA" w:rsidRPr="00BA5618" w:rsidRDefault="00CD34BA" w:rsidP="00B210CB">
            <w:pPr>
              <w:rPr>
                <w:color w:val="000000"/>
                <w:szCs w:val="24"/>
                <w:lang w:eastAsia="en-GB"/>
              </w:rPr>
            </w:pPr>
            <w:r w:rsidRPr="00BA5618">
              <w:rPr>
                <w:color w:val="000000"/>
                <w:szCs w:val="24"/>
                <w:lang w:eastAsia="en-GB"/>
              </w:rPr>
              <w:t>St Albans City and District Council</w:t>
            </w:r>
          </w:p>
        </w:tc>
        <w:tc>
          <w:tcPr>
            <w:tcW w:w="2094" w:type="pct"/>
            <w:noWrap/>
            <w:hideMark/>
          </w:tcPr>
          <w:p w14:paraId="23B43579" w14:textId="77777777" w:rsidR="00CD34BA" w:rsidRPr="00BA5618" w:rsidRDefault="00CD34BA" w:rsidP="00B210CB">
            <w:pPr>
              <w:jc w:val="center"/>
              <w:rPr>
                <w:color w:val="000000"/>
                <w:szCs w:val="24"/>
                <w:lang w:eastAsia="en-GB"/>
              </w:rPr>
            </w:pPr>
            <w:r w:rsidRPr="00BA5618">
              <w:rPr>
                <w:color w:val="000000"/>
                <w:szCs w:val="24"/>
                <w:lang w:eastAsia="en-GB"/>
              </w:rPr>
              <w:t>60.1%</w:t>
            </w:r>
          </w:p>
        </w:tc>
      </w:tr>
      <w:tr w:rsidR="00CD34BA" w14:paraId="30801931" w14:textId="77777777" w:rsidTr="00A22FFA">
        <w:trPr>
          <w:trHeight w:val="287"/>
        </w:trPr>
        <w:tc>
          <w:tcPr>
            <w:tcW w:w="469" w:type="pct"/>
          </w:tcPr>
          <w:p w14:paraId="2C3C1C12" w14:textId="77777777" w:rsidR="00CD34BA" w:rsidRPr="00BA5618" w:rsidRDefault="00CD34BA" w:rsidP="00B210CB">
            <w:pPr>
              <w:rPr>
                <w:color w:val="000000"/>
                <w:szCs w:val="24"/>
                <w:lang w:eastAsia="en-GB"/>
              </w:rPr>
            </w:pPr>
            <w:r w:rsidRPr="00BA5618">
              <w:rPr>
                <w:color w:val="000000"/>
                <w:szCs w:val="24"/>
                <w:lang w:eastAsia="en-GB"/>
              </w:rPr>
              <w:t>5</w:t>
            </w:r>
          </w:p>
        </w:tc>
        <w:tc>
          <w:tcPr>
            <w:tcW w:w="2437" w:type="pct"/>
            <w:noWrap/>
            <w:hideMark/>
          </w:tcPr>
          <w:p w14:paraId="190D996F" w14:textId="77777777" w:rsidR="00CD34BA" w:rsidRPr="00BA5618" w:rsidRDefault="00CD34BA" w:rsidP="00B210CB">
            <w:pPr>
              <w:rPr>
                <w:color w:val="000000"/>
                <w:szCs w:val="24"/>
                <w:lang w:eastAsia="en-GB"/>
              </w:rPr>
            </w:pPr>
            <w:r w:rsidRPr="00BA5618">
              <w:rPr>
                <w:color w:val="000000"/>
                <w:szCs w:val="24"/>
                <w:lang w:eastAsia="en-GB"/>
              </w:rPr>
              <w:t>Stratford-on-Avon District Council</w:t>
            </w:r>
          </w:p>
        </w:tc>
        <w:tc>
          <w:tcPr>
            <w:tcW w:w="2094" w:type="pct"/>
            <w:noWrap/>
            <w:hideMark/>
          </w:tcPr>
          <w:p w14:paraId="39C40853" w14:textId="77777777" w:rsidR="00CD34BA" w:rsidRPr="00BA5618" w:rsidRDefault="00CD34BA" w:rsidP="00B210CB">
            <w:pPr>
              <w:jc w:val="center"/>
              <w:rPr>
                <w:color w:val="000000"/>
                <w:szCs w:val="24"/>
                <w:lang w:eastAsia="en-GB"/>
              </w:rPr>
            </w:pPr>
            <w:r w:rsidRPr="00BA5618">
              <w:rPr>
                <w:color w:val="000000"/>
                <w:szCs w:val="24"/>
                <w:lang w:eastAsia="en-GB"/>
              </w:rPr>
              <w:t>60.0%</w:t>
            </w:r>
          </w:p>
        </w:tc>
      </w:tr>
      <w:tr w:rsidR="00CD34BA" w14:paraId="49E3D9ED" w14:textId="77777777" w:rsidTr="00A22FFA">
        <w:trPr>
          <w:trHeight w:val="287"/>
        </w:trPr>
        <w:tc>
          <w:tcPr>
            <w:tcW w:w="469" w:type="pct"/>
          </w:tcPr>
          <w:p w14:paraId="3D5339C1" w14:textId="77777777" w:rsidR="00CD34BA" w:rsidRPr="00BA5618" w:rsidRDefault="00CD34BA" w:rsidP="00B210CB">
            <w:pPr>
              <w:rPr>
                <w:color w:val="000000"/>
                <w:szCs w:val="24"/>
                <w:lang w:eastAsia="en-GB"/>
              </w:rPr>
            </w:pPr>
            <w:r w:rsidRPr="00BA5618">
              <w:rPr>
                <w:color w:val="000000"/>
                <w:szCs w:val="24"/>
                <w:lang w:eastAsia="en-GB"/>
              </w:rPr>
              <w:t>6</w:t>
            </w:r>
          </w:p>
        </w:tc>
        <w:tc>
          <w:tcPr>
            <w:tcW w:w="2437" w:type="pct"/>
            <w:noWrap/>
            <w:hideMark/>
          </w:tcPr>
          <w:p w14:paraId="3CDB697F" w14:textId="77777777" w:rsidR="00CD34BA" w:rsidRPr="00BA5618" w:rsidRDefault="00CD34BA" w:rsidP="00B210CB">
            <w:pPr>
              <w:rPr>
                <w:color w:val="000000"/>
                <w:szCs w:val="24"/>
                <w:lang w:eastAsia="en-GB"/>
              </w:rPr>
            </w:pPr>
            <w:r w:rsidRPr="00BA5618">
              <w:rPr>
                <w:color w:val="000000"/>
                <w:szCs w:val="24"/>
                <w:lang w:eastAsia="en-GB"/>
              </w:rPr>
              <w:t>East Devon District Council</w:t>
            </w:r>
          </w:p>
        </w:tc>
        <w:tc>
          <w:tcPr>
            <w:tcW w:w="2094" w:type="pct"/>
            <w:noWrap/>
            <w:hideMark/>
          </w:tcPr>
          <w:p w14:paraId="486AF272" w14:textId="77777777" w:rsidR="00CD34BA" w:rsidRPr="00BA5618" w:rsidRDefault="00CD34BA" w:rsidP="00B210CB">
            <w:pPr>
              <w:jc w:val="center"/>
              <w:rPr>
                <w:color w:val="000000"/>
                <w:szCs w:val="24"/>
                <w:lang w:eastAsia="en-GB"/>
              </w:rPr>
            </w:pPr>
            <w:r w:rsidRPr="00BA5618">
              <w:rPr>
                <w:color w:val="000000"/>
                <w:szCs w:val="24"/>
                <w:lang w:eastAsia="en-GB"/>
              </w:rPr>
              <w:t>59.5%</w:t>
            </w:r>
          </w:p>
        </w:tc>
      </w:tr>
      <w:tr w:rsidR="00CD34BA" w14:paraId="3C096616" w14:textId="77777777" w:rsidTr="00A22FFA">
        <w:trPr>
          <w:trHeight w:val="287"/>
        </w:trPr>
        <w:tc>
          <w:tcPr>
            <w:tcW w:w="469" w:type="pct"/>
          </w:tcPr>
          <w:p w14:paraId="452C431F" w14:textId="77777777" w:rsidR="00CD34BA" w:rsidRPr="00BA5618" w:rsidRDefault="00CD34BA" w:rsidP="00B210CB">
            <w:pPr>
              <w:rPr>
                <w:color w:val="000000"/>
                <w:szCs w:val="24"/>
                <w:lang w:eastAsia="en-GB"/>
              </w:rPr>
            </w:pPr>
            <w:r w:rsidRPr="00BA5618">
              <w:rPr>
                <w:color w:val="000000"/>
                <w:szCs w:val="24"/>
                <w:lang w:eastAsia="en-GB"/>
              </w:rPr>
              <w:t>7</w:t>
            </w:r>
          </w:p>
        </w:tc>
        <w:tc>
          <w:tcPr>
            <w:tcW w:w="2437" w:type="pct"/>
            <w:noWrap/>
            <w:hideMark/>
          </w:tcPr>
          <w:p w14:paraId="4E17D6ED" w14:textId="77777777" w:rsidR="00CD34BA" w:rsidRPr="00BA5618" w:rsidRDefault="00CD34BA" w:rsidP="00B210CB">
            <w:pPr>
              <w:rPr>
                <w:color w:val="000000"/>
                <w:szCs w:val="24"/>
                <w:lang w:eastAsia="en-GB"/>
              </w:rPr>
            </w:pPr>
            <w:r w:rsidRPr="00BA5618">
              <w:rPr>
                <w:color w:val="000000"/>
                <w:szCs w:val="24"/>
                <w:lang w:eastAsia="en-GB"/>
              </w:rPr>
              <w:t>Stockport MBC</w:t>
            </w:r>
          </w:p>
        </w:tc>
        <w:tc>
          <w:tcPr>
            <w:tcW w:w="2094" w:type="pct"/>
            <w:noWrap/>
            <w:hideMark/>
          </w:tcPr>
          <w:p w14:paraId="039D13B3" w14:textId="77777777" w:rsidR="00CD34BA" w:rsidRPr="00BA5618" w:rsidRDefault="00CD34BA" w:rsidP="00B210CB">
            <w:pPr>
              <w:jc w:val="center"/>
              <w:rPr>
                <w:color w:val="000000"/>
                <w:szCs w:val="24"/>
                <w:lang w:eastAsia="en-GB"/>
              </w:rPr>
            </w:pPr>
            <w:r w:rsidRPr="00BA5618">
              <w:rPr>
                <w:color w:val="000000"/>
                <w:szCs w:val="24"/>
                <w:lang w:eastAsia="en-GB"/>
              </w:rPr>
              <w:t>59.3%</w:t>
            </w:r>
          </w:p>
        </w:tc>
      </w:tr>
      <w:tr w:rsidR="00CD34BA" w14:paraId="6782527C" w14:textId="77777777" w:rsidTr="00A22FFA">
        <w:trPr>
          <w:trHeight w:val="287"/>
        </w:trPr>
        <w:tc>
          <w:tcPr>
            <w:tcW w:w="469" w:type="pct"/>
          </w:tcPr>
          <w:p w14:paraId="4F9E2C56" w14:textId="77777777" w:rsidR="00CD34BA" w:rsidRPr="00BA5618" w:rsidRDefault="00CD34BA" w:rsidP="00B210CB">
            <w:pPr>
              <w:rPr>
                <w:color w:val="000000"/>
                <w:szCs w:val="24"/>
                <w:lang w:eastAsia="en-GB"/>
              </w:rPr>
            </w:pPr>
            <w:r w:rsidRPr="00BA5618">
              <w:rPr>
                <w:color w:val="000000"/>
                <w:szCs w:val="24"/>
                <w:lang w:eastAsia="en-GB"/>
              </w:rPr>
              <w:t>8</w:t>
            </w:r>
          </w:p>
        </w:tc>
        <w:tc>
          <w:tcPr>
            <w:tcW w:w="2437" w:type="pct"/>
            <w:noWrap/>
            <w:hideMark/>
          </w:tcPr>
          <w:p w14:paraId="0217D0FD" w14:textId="77777777" w:rsidR="00CD34BA" w:rsidRPr="00BA5618" w:rsidRDefault="00CD34BA" w:rsidP="00B210CB">
            <w:pPr>
              <w:rPr>
                <w:color w:val="000000"/>
                <w:szCs w:val="24"/>
                <w:lang w:eastAsia="en-GB"/>
              </w:rPr>
            </w:pPr>
            <w:r w:rsidRPr="00BA5618">
              <w:rPr>
                <w:color w:val="000000"/>
                <w:szCs w:val="24"/>
                <w:lang w:eastAsia="en-GB"/>
              </w:rPr>
              <w:t>Surrey Heath Borough Council</w:t>
            </w:r>
          </w:p>
        </w:tc>
        <w:tc>
          <w:tcPr>
            <w:tcW w:w="2094" w:type="pct"/>
            <w:noWrap/>
            <w:hideMark/>
          </w:tcPr>
          <w:p w14:paraId="66B9230B" w14:textId="77777777" w:rsidR="00CD34BA" w:rsidRPr="00BA5618" w:rsidRDefault="00CD34BA" w:rsidP="00B210CB">
            <w:pPr>
              <w:jc w:val="center"/>
              <w:rPr>
                <w:color w:val="000000"/>
                <w:szCs w:val="24"/>
                <w:lang w:eastAsia="en-GB"/>
              </w:rPr>
            </w:pPr>
            <w:r w:rsidRPr="00BA5618">
              <w:rPr>
                <w:color w:val="000000"/>
                <w:szCs w:val="24"/>
                <w:lang w:eastAsia="en-GB"/>
              </w:rPr>
              <w:t>59.3%</w:t>
            </w:r>
          </w:p>
        </w:tc>
      </w:tr>
    </w:tbl>
    <w:p w14:paraId="147A23C8" w14:textId="77777777" w:rsidR="00887E4F" w:rsidRDefault="00887E4F" w:rsidP="00CD34BA">
      <w:pPr>
        <w:pStyle w:val="NormalWeb"/>
        <w:shd w:val="clear" w:color="auto" w:fill="FCFCFC"/>
        <w:spacing w:before="0" w:beforeAutospacing="0" w:after="225" w:afterAutospacing="0"/>
        <w:textAlignment w:val="baseline"/>
        <w:rPr>
          <w:rFonts w:ascii="Arial" w:hAnsi="Arial" w:cs="Arial"/>
          <w:shd w:val="clear" w:color="auto" w:fill="FFFFFF"/>
        </w:rPr>
      </w:pPr>
    </w:p>
    <w:p w14:paraId="50621509" w14:textId="63F04B00" w:rsidR="00CD34BA" w:rsidRPr="00E734CA" w:rsidRDefault="00CD34BA" w:rsidP="00CD34BA">
      <w:pPr>
        <w:pStyle w:val="NormalWeb"/>
        <w:shd w:val="clear" w:color="auto" w:fill="FCFCFC"/>
        <w:spacing w:before="0" w:beforeAutospacing="0" w:after="225" w:afterAutospacing="0"/>
        <w:textAlignment w:val="baseline"/>
        <w:rPr>
          <w:rFonts w:ascii="Arial" w:hAnsi="Arial" w:cs="Arial"/>
          <w:shd w:val="clear" w:color="auto" w:fill="FFFFFF"/>
        </w:rPr>
      </w:pPr>
      <w:r w:rsidRPr="00E734CA">
        <w:rPr>
          <w:rFonts w:ascii="Arial" w:hAnsi="Arial" w:cs="Arial"/>
          <w:shd w:val="clear" w:color="auto" w:fill="FFFFFF"/>
        </w:rPr>
        <w:t xml:space="preserve">The following table shows the residual waste in KG weight, as a percentage of all waste per household, for 2019/20. </w:t>
      </w:r>
    </w:p>
    <w:p w14:paraId="5DCDCAD1" w14:textId="77777777" w:rsidR="00CD34BA" w:rsidRPr="00E734CA" w:rsidRDefault="00CD34BA" w:rsidP="00CD34BA">
      <w:pPr>
        <w:pStyle w:val="NormalWeb"/>
        <w:shd w:val="clear" w:color="auto" w:fill="FCFCFC"/>
        <w:spacing w:before="0" w:beforeAutospacing="0" w:after="225" w:afterAutospacing="0"/>
        <w:textAlignment w:val="baseline"/>
        <w:rPr>
          <w:rFonts w:ascii="Arial" w:hAnsi="Arial" w:cs="Arial"/>
          <w:shd w:val="clear" w:color="auto" w:fill="FFFFFF"/>
        </w:rPr>
      </w:pPr>
      <w:r w:rsidRPr="00E734CA">
        <w:rPr>
          <w:rFonts w:ascii="Arial" w:hAnsi="Arial" w:cs="Arial"/>
          <w:shd w:val="clear" w:color="auto" w:fill="FFFFFF"/>
        </w:rPr>
        <w:t xml:space="preserve">East Riding of Yorkshire has been added as a comparative authority (designated in the affluent/rural category) as well as Oxford City Council, as </w:t>
      </w:r>
      <w:r>
        <w:rPr>
          <w:rFonts w:ascii="Arial" w:hAnsi="Arial" w:cs="Arial"/>
          <w:shd w:val="clear" w:color="auto" w:fill="FFFFFF"/>
        </w:rPr>
        <w:t>a</w:t>
      </w:r>
      <w:r w:rsidRPr="00E734CA">
        <w:rPr>
          <w:rFonts w:ascii="Arial" w:hAnsi="Arial" w:cs="Arial"/>
          <w:shd w:val="clear" w:color="auto" w:fill="FFFFFF"/>
        </w:rPr>
        <w:t xml:space="preserve"> neighbour, who in 2019/20 were ranked 64</w:t>
      </w:r>
      <w:r w:rsidRPr="00E734CA">
        <w:rPr>
          <w:rFonts w:ascii="Arial" w:hAnsi="Arial" w:cs="Arial"/>
          <w:shd w:val="clear" w:color="auto" w:fill="FFFFFF"/>
          <w:vertAlign w:val="superscript"/>
        </w:rPr>
        <w:t>th</w:t>
      </w:r>
      <w:r w:rsidRPr="00E734CA">
        <w:rPr>
          <w:rFonts w:ascii="Arial" w:hAnsi="Arial" w:cs="Arial"/>
          <w:shd w:val="clear" w:color="auto" w:fill="FFFFFF"/>
        </w:rPr>
        <w:t xml:space="preserve"> in the recycling league tables. </w:t>
      </w:r>
    </w:p>
    <w:tbl>
      <w:tblPr>
        <w:tblStyle w:val="TableGrid"/>
        <w:tblW w:w="5000" w:type="pct"/>
        <w:jc w:val="center"/>
        <w:tblLook w:val="04A0" w:firstRow="1" w:lastRow="0" w:firstColumn="1" w:lastColumn="0" w:noHBand="0" w:noVBand="1"/>
      </w:tblPr>
      <w:tblGrid>
        <w:gridCol w:w="6966"/>
        <w:gridCol w:w="2050"/>
      </w:tblGrid>
      <w:tr w:rsidR="00CD34BA" w:rsidRPr="00E734CA" w14:paraId="03056702" w14:textId="77777777" w:rsidTr="00887E4F">
        <w:trPr>
          <w:trHeight w:val="680"/>
          <w:jc w:val="center"/>
        </w:trPr>
        <w:tc>
          <w:tcPr>
            <w:tcW w:w="3863" w:type="pct"/>
          </w:tcPr>
          <w:p w14:paraId="3AEA97E1" w14:textId="7DEB241A" w:rsidR="00CD34BA" w:rsidRPr="00E734CA" w:rsidRDefault="00A22FFA" w:rsidP="00887E4F">
            <w:pPr>
              <w:pStyle w:val="NormalWeb"/>
              <w:spacing w:before="0" w:beforeAutospacing="0" w:after="0" w:afterAutospacing="0"/>
              <w:textAlignment w:val="baseline"/>
              <w:rPr>
                <w:rFonts w:ascii="Arial" w:hAnsi="Arial" w:cs="Arial"/>
                <w:shd w:val="clear" w:color="auto" w:fill="FFFFFF"/>
              </w:rPr>
            </w:pPr>
            <w:bookmarkStart w:id="3" w:name="_Hlk148449740"/>
            <w:r>
              <w:rPr>
                <w:rFonts w:ascii="Arial" w:hAnsi="Arial" w:cs="Arial"/>
                <w:b/>
                <w:bCs/>
                <w:shd w:val="clear" w:color="auto" w:fill="FFFFFF"/>
              </w:rPr>
              <w:t>R</w:t>
            </w:r>
            <w:r w:rsidR="00CD34BA" w:rsidRPr="00E734CA">
              <w:rPr>
                <w:rFonts w:ascii="Arial" w:hAnsi="Arial" w:cs="Arial"/>
                <w:b/>
                <w:bCs/>
                <w:shd w:val="clear" w:color="auto" w:fill="FFFFFF"/>
              </w:rPr>
              <w:t>esidual household waste per household</w:t>
            </w:r>
            <w:r w:rsidR="00CD34BA" w:rsidRPr="00E734CA">
              <w:rPr>
                <w:rFonts w:ascii="Arial" w:hAnsi="Arial" w:cs="Arial"/>
                <w:shd w:val="clear" w:color="auto" w:fill="FFFFFF"/>
              </w:rPr>
              <w:t xml:space="preserve"> (kg/household) (Ex NI191)</w:t>
            </w:r>
          </w:p>
        </w:tc>
        <w:tc>
          <w:tcPr>
            <w:tcW w:w="1137" w:type="pct"/>
          </w:tcPr>
          <w:p w14:paraId="54D1786A" w14:textId="77777777" w:rsidR="00CD34BA" w:rsidRPr="00E734CA" w:rsidRDefault="00CD34BA" w:rsidP="00887E4F">
            <w:pPr>
              <w:pStyle w:val="NormalWeb"/>
              <w:spacing w:before="0" w:beforeAutospacing="0" w:after="0" w:afterAutospacing="0"/>
              <w:jc w:val="center"/>
              <w:textAlignment w:val="baseline"/>
              <w:rPr>
                <w:rFonts w:ascii="Arial" w:hAnsi="Arial" w:cs="Arial"/>
                <w:shd w:val="clear" w:color="auto" w:fill="FFFFFF"/>
              </w:rPr>
            </w:pPr>
            <w:r w:rsidRPr="00E734CA">
              <w:rPr>
                <w:rFonts w:ascii="Arial" w:hAnsi="Arial" w:cs="Arial"/>
                <w:b/>
                <w:bCs/>
                <w:shd w:val="clear" w:color="auto" w:fill="FFFFFF"/>
              </w:rPr>
              <w:t>Rank</w:t>
            </w:r>
          </w:p>
        </w:tc>
      </w:tr>
      <w:tr w:rsidR="00CD34BA" w:rsidRPr="00E734CA" w14:paraId="75C282D2" w14:textId="77777777" w:rsidTr="00887E4F">
        <w:trPr>
          <w:trHeight w:val="323"/>
          <w:jc w:val="center"/>
        </w:trPr>
        <w:tc>
          <w:tcPr>
            <w:tcW w:w="3863" w:type="pct"/>
          </w:tcPr>
          <w:p w14:paraId="014D6BCE"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Vale of White Horse</w:t>
            </w:r>
          </w:p>
        </w:tc>
        <w:tc>
          <w:tcPr>
            <w:tcW w:w="1137" w:type="pct"/>
          </w:tcPr>
          <w:p w14:paraId="122D7A89"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3</w:t>
            </w:r>
          </w:p>
        </w:tc>
      </w:tr>
      <w:tr w:rsidR="00CD34BA" w:rsidRPr="00E734CA" w14:paraId="354B64E0" w14:textId="77777777" w:rsidTr="00887E4F">
        <w:trPr>
          <w:trHeight w:val="283"/>
          <w:jc w:val="center"/>
        </w:trPr>
        <w:tc>
          <w:tcPr>
            <w:tcW w:w="3863" w:type="pct"/>
          </w:tcPr>
          <w:p w14:paraId="4221B40C"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South Oxfordshire</w:t>
            </w:r>
          </w:p>
        </w:tc>
        <w:tc>
          <w:tcPr>
            <w:tcW w:w="1137" w:type="pct"/>
          </w:tcPr>
          <w:p w14:paraId="220502DC"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6</w:t>
            </w:r>
          </w:p>
        </w:tc>
      </w:tr>
      <w:tr w:rsidR="00CD34BA" w:rsidRPr="00E734CA" w14:paraId="0BD9B52D" w14:textId="77777777" w:rsidTr="00887E4F">
        <w:trPr>
          <w:trHeight w:val="283"/>
          <w:jc w:val="center"/>
        </w:trPr>
        <w:tc>
          <w:tcPr>
            <w:tcW w:w="3863" w:type="pct"/>
          </w:tcPr>
          <w:p w14:paraId="2869ACA2"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Oxford City</w:t>
            </w:r>
          </w:p>
        </w:tc>
        <w:tc>
          <w:tcPr>
            <w:tcW w:w="1137" w:type="pct"/>
          </w:tcPr>
          <w:p w14:paraId="791092B9"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13</w:t>
            </w:r>
          </w:p>
        </w:tc>
      </w:tr>
      <w:tr w:rsidR="00CD34BA" w:rsidRPr="00E734CA" w14:paraId="2945F805" w14:textId="77777777" w:rsidTr="00887E4F">
        <w:trPr>
          <w:trHeight w:val="283"/>
          <w:jc w:val="center"/>
        </w:trPr>
        <w:tc>
          <w:tcPr>
            <w:tcW w:w="3863" w:type="pct"/>
          </w:tcPr>
          <w:p w14:paraId="3A083D77"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East Riding of Yorkshire</w:t>
            </w:r>
          </w:p>
        </w:tc>
        <w:tc>
          <w:tcPr>
            <w:tcW w:w="1137" w:type="pct"/>
          </w:tcPr>
          <w:p w14:paraId="692AC7F5"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59</w:t>
            </w:r>
          </w:p>
        </w:tc>
      </w:tr>
      <w:bookmarkEnd w:id="3"/>
    </w:tbl>
    <w:p w14:paraId="41A2660F" w14:textId="77777777" w:rsidR="00A22FFA" w:rsidRDefault="00A22FFA" w:rsidP="00CD34BA">
      <w:pPr>
        <w:pStyle w:val="NormalWeb"/>
        <w:shd w:val="clear" w:color="auto" w:fill="FCFCFC"/>
        <w:spacing w:before="0" w:beforeAutospacing="0" w:after="225" w:afterAutospacing="0"/>
        <w:textAlignment w:val="baseline"/>
        <w:rPr>
          <w:rFonts w:ascii="Arial" w:hAnsi="Arial" w:cs="Arial"/>
          <w:shd w:val="clear" w:color="auto" w:fill="FFFFFF"/>
        </w:rPr>
      </w:pPr>
    </w:p>
    <w:p w14:paraId="0690285C" w14:textId="2BD9125E" w:rsidR="00CD34BA" w:rsidRDefault="00CD34BA" w:rsidP="00CD34BA">
      <w:pPr>
        <w:pStyle w:val="NormalWeb"/>
        <w:shd w:val="clear" w:color="auto" w:fill="FCFCFC"/>
        <w:spacing w:before="0" w:beforeAutospacing="0" w:after="225" w:afterAutospacing="0"/>
        <w:textAlignment w:val="baseline"/>
        <w:rPr>
          <w:rFonts w:ascii="Arial" w:hAnsi="Arial" w:cs="Arial"/>
          <w:shd w:val="clear" w:color="auto" w:fill="FFFFFF"/>
        </w:rPr>
      </w:pPr>
      <w:r>
        <w:rPr>
          <w:rFonts w:ascii="Arial" w:hAnsi="Arial" w:cs="Arial"/>
          <w:shd w:val="clear" w:color="auto" w:fill="FFFFFF"/>
        </w:rPr>
        <w:t>T</w:t>
      </w:r>
      <w:r w:rsidRPr="00E734CA">
        <w:rPr>
          <w:rFonts w:ascii="Arial" w:hAnsi="Arial" w:cs="Arial"/>
          <w:shd w:val="clear" w:color="auto" w:fill="FFFFFF"/>
        </w:rPr>
        <w:t xml:space="preserve">he overall weight of non-recyclable material (residual waste) collected by the councils </w:t>
      </w:r>
      <w:r>
        <w:rPr>
          <w:rFonts w:ascii="Arial" w:hAnsi="Arial" w:cs="Arial"/>
          <w:shd w:val="clear" w:color="auto" w:fill="FFFFFF"/>
        </w:rPr>
        <w:t xml:space="preserve">keep the two districts </w:t>
      </w:r>
      <w:r w:rsidRPr="00E734CA">
        <w:rPr>
          <w:rFonts w:ascii="Arial" w:hAnsi="Arial" w:cs="Arial"/>
          <w:shd w:val="clear" w:color="auto" w:fill="FFFFFF"/>
        </w:rPr>
        <w:t>within the top ten</w:t>
      </w:r>
      <w:r>
        <w:rPr>
          <w:rFonts w:ascii="Arial" w:hAnsi="Arial" w:cs="Arial"/>
          <w:shd w:val="clear" w:color="auto" w:fill="FFFFFF"/>
        </w:rPr>
        <w:t xml:space="preserve">. </w:t>
      </w:r>
    </w:p>
    <w:p w14:paraId="63691322" w14:textId="77777777" w:rsidR="00CD34BA" w:rsidRPr="00E734CA" w:rsidRDefault="00CD34BA" w:rsidP="00CD34BA">
      <w:pPr>
        <w:pStyle w:val="NormalWeb"/>
        <w:shd w:val="clear" w:color="auto" w:fill="FCFCFC"/>
        <w:spacing w:before="0" w:beforeAutospacing="0" w:after="225" w:afterAutospacing="0"/>
        <w:textAlignment w:val="baseline"/>
        <w:rPr>
          <w:rFonts w:ascii="Arial" w:hAnsi="Arial" w:cs="Arial"/>
          <w:shd w:val="clear" w:color="auto" w:fill="FFFFFF"/>
        </w:rPr>
      </w:pPr>
      <w:r>
        <w:rPr>
          <w:rFonts w:ascii="Arial" w:hAnsi="Arial" w:cs="Arial"/>
          <w:shd w:val="clear" w:color="auto" w:fill="FFFFFF"/>
        </w:rPr>
        <w:t>W</w:t>
      </w:r>
      <w:r w:rsidRPr="00E734CA">
        <w:rPr>
          <w:rFonts w:ascii="Arial" w:hAnsi="Arial" w:cs="Arial"/>
          <w:shd w:val="clear" w:color="auto" w:fill="FFFFFF"/>
        </w:rPr>
        <w:t>hen the overall weights of waste and recycling collected per person is considered that</w:t>
      </w:r>
      <w:r>
        <w:rPr>
          <w:rFonts w:ascii="Arial" w:hAnsi="Arial" w:cs="Arial"/>
          <w:shd w:val="clear" w:color="auto" w:fill="FFFFFF"/>
        </w:rPr>
        <w:t xml:space="preserve"> is where</w:t>
      </w:r>
      <w:r w:rsidRPr="00E734CA">
        <w:rPr>
          <w:rFonts w:ascii="Arial" w:hAnsi="Arial" w:cs="Arial"/>
          <w:shd w:val="clear" w:color="auto" w:fill="FFFFFF"/>
        </w:rPr>
        <w:t xml:space="preserve"> there is a marked shift</w:t>
      </w:r>
      <w:r>
        <w:rPr>
          <w:rFonts w:ascii="Arial" w:hAnsi="Arial" w:cs="Arial"/>
          <w:shd w:val="clear" w:color="auto" w:fill="FFFFFF"/>
        </w:rPr>
        <w:t xml:space="preserve"> in where South and Vale are positioned.</w:t>
      </w:r>
    </w:p>
    <w:tbl>
      <w:tblPr>
        <w:tblStyle w:val="TableGrid"/>
        <w:tblW w:w="5000" w:type="pct"/>
        <w:jc w:val="center"/>
        <w:tblLook w:val="04A0" w:firstRow="1" w:lastRow="0" w:firstColumn="1" w:lastColumn="0" w:noHBand="0" w:noVBand="1"/>
      </w:tblPr>
      <w:tblGrid>
        <w:gridCol w:w="6966"/>
        <w:gridCol w:w="2050"/>
      </w:tblGrid>
      <w:tr w:rsidR="00CD34BA" w:rsidRPr="00E734CA" w14:paraId="17438A9F" w14:textId="77777777" w:rsidTr="00A22FFA">
        <w:trPr>
          <w:jc w:val="center"/>
        </w:trPr>
        <w:tc>
          <w:tcPr>
            <w:tcW w:w="3863" w:type="pct"/>
          </w:tcPr>
          <w:p w14:paraId="510FE4A7" w14:textId="77777777" w:rsidR="00CD34BA" w:rsidRPr="00E734CA" w:rsidRDefault="00CD34BA" w:rsidP="00887E4F">
            <w:pPr>
              <w:pStyle w:val="NormalWeb"/>
              <w:spacing w:before="0" w:beforeAutospacing="0" w:after="120" w:afterAutospacing="0"/>
              <w:textAlignment w:val="baseline"/>
              <w:rPr>
                <w:rFonts w:ascii="Arial" w:hAnsi="Arial" w:cs="Arial"/>
                <w:shd w:val="clear" w:color="auto" w:fill="FFFFFF"/>
              </w:rPr>
            </w:pPr>
            <w:r w:rsidRPr="00E734CA">
              <w:rPr>
                <w:rFonts w:ascii="Arial" w:hAnsi="Arial" w:cs="Arial"/>
                <w:b/>
                <w:bCs/>
                <w:shd w:val="clear" w:color="auto" w:fill="FFFFFF"/>
              </w:rPr>
              <w:t xml:space="preserve">Collected household waste per person </w:t>
            </w:r>
            <w:r w:rsidRPr="00E734CA">
              <w:rPr>
                <w:rFonts w:ascii="Arial" w:hAnsi="Arial" w:cs="Arial"/>
                <w:shd w:val="clear" w:color="auto" w:fill="FFFFFF"/>
              </w:rPr>
              <w:t>(kg) (Ex BVPI 84a)</w:t>
            </w:r>
          </w:p>
        </w:tc>
        <w:tc>
          <w:tcPr>
            <w:tcW w:w="1137" w:type="pct"/>
          </w:tcPr>
          <w:p w14:paraId="69C3CAAF" w14:textId="77777777" w:rsidR="00CD34BA" w:rsidRPr="00E734CA" w:rsidRDefault="00CD34BA" w:rsidP="00887E4F">
            <w:pPr>
              <w:pStyle w:val="NormalWeb"/>
              <w:spacing w:before="0" w:beforeAutospacing="0" w:after="0" w:afterAutospacing="0"/>
              <w:jc w:val="center"/>
              <w:textAlignment w:val="baseline"/>
              <w:rPr>
                <w:rFonts w:ascii="Arial" w:hAnsi="Arial" w:cs="Arial"/>
                <w:b/>
                <w:bCs/>
                <w:shd w:val="clear" w:color="auto" w:fill="FFFFFF"/>
              </w:rPr>
            </w:pPr>
            <w:r w:rsidRPr="00E734CA">
              <w:rPr>
                <w:rFonts w:ascii="Arial" w:hAnsi="Arial" w:cs="Arial"/>
                <w:b/>
                <w:bCs/>
                <w:shd w:val="clear" w:color="auto" w:fill="FFFFFF"/>
              </w:rPr>
              <w:t>Rank</w:t>
            </w:r>
          </w:p>
        </w:tc>
      </w:tr>
      <w:tr w:rsidR="00CD34BA" w:rsidRPr="00E734CA" w14:paraId="61F4000D" w14:textId="77777777" w:rsidTr="00A22FFA">
        <w:trPr>
          <w:jc w:val="center"/>
        </w:trPr>
        <w:tc>
          <w:tcPr>
            <w:tcW w:w="3863" w:type="pct"/>
          </w:tcPr>
          <w:p w14:paraId="1529B095"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Vale of White Horse</w:t>
            </w:r>
          </w:p>
        </w:tc>
        <w:tc>
          <w:tcPr>
            <w:tcW w:w="1137" w:type="pct"/>
          </w:tcPr>
          <w:p w14:paraId="7B680E28"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79</w:t>
            </w:r>
          </w:p>
        </w:tc>
      </w:tr>
      <w:tr w:rsidR="00CD34BA" w:rsidRPr="00E734CA" w14:paraId="37187533" w14:textId="77777777" w:rsidTr="00A22FFA">
        <w:trPr>
          <w:jc w:val="center"/>
        </w:trPr>
        <w:tc>
          <w:tcPr>
            <w:tcW w:w="3863" w:type="pct"/>
          </w:tcPr>
          <w:p w14:paraId="68B2E5BC"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South Oxfordshire</w:t>
            </w:r>
          </w:p>
        </w:tc>
        <w:tc>
          <w:tcPr>
            <w:tcW w:w="1137" w:type="pct"/>
          </w:tcPr>
          <w:p w14:paraId="32245688"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146</w:t>
            </w:r>
          </w:p>
        </w:tc>
      </w:tr>
      <w:tr w:rsidR="00CD34BA" w:rsidRPr="00E734CA" w14:paraId="3934E6E2" w14:textId="77777777" w:rsidTr="00A22FFA">
        <w:trPr>
          <w:jc w:val="center"/>
        </w:trPr>
        <w:tc>
          <w:tcPr>
            <w:tcW w:w="3863" w:type="pct"/>
          </w:tcPr>
          <w:p w14:paraId="4054FE8B"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Oxford City</w:t>
            </w:r>
          </w:p>
        </w:tc>
        <w:tc>
          <w:tcPr>
            <w:tcW w:w="1137" w:type="pct"/>
          </w:tcPr>
          <w:p w14:paraId="17B5EC3F"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6</w:t>
            </w:r>
          </w:p>
        </w:tc>
      </w:tr>
      <w:tr w:rsidR="00CD34BA" w:rsidRPr="00E734CA" w14:paraId="2B14870F" w14:textId="77777777" w:rsidTr="00A22FFA">
        <w:trPr>
          <w:jc w:val="center"/>
        </w:trPr>
        <w:tc>
          <w:tcPr>
            <w:tcW w:w="3863" w:type="pct"/>
          </w:tcPr>
          <w:p w14:paraId="3D8A3635"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East Riding of Yorkshire</w:t>
            </w:r>
          </w:p>
        </w:tc>
        <w:tc>
          <w:tcPr>
            <w:tcW w:w="1137" w:type="pct"/>
          </w:tcPr>
          <w:p w14:paraId="7A4E5B61" w14:textId="77777777" w:rsidR="00CD34BA" w:rsidRPr="00887E4F" w:rsidRDefault="00CD34BA" w:rsidP="00887E4F">
            <w:pPr>
              <w:pStyle w:val="NormalWeb"/>
              <w:spacing w:before="0" w:beforeAutospacing="0" w:after="0" w:afterAutospacing="0"/>
              <w:textAlignment w:val="baseline"/>
              <w:rPr>
                <w:rFonts w:ascii="Arial" w:hAnsi="Arial" w:cs="Arial"/>
                <w:shd w:val="clear" w:color="auto" w:fill="FFFFFF"/>
              </w:rPr>
            </w:pPr>
            <w:r w:rsidRPr="00887E4F">
              <w:rPr>
                <w:rFonts w:ascii="Arial" w:hAnsi="Arial" w:cs="Arial"/>
                <w:shd w:val="clear" w:color="auto" w:fill="FFFFFF"/>
              </w:rPr>
              <w:t>347</w:t>
            </w:r>
          </w:p>
        </w:tc>
      </w:tr>
    </w:tbl>
    <w:p w14:paraId="20BF14FE" w14:textId="77777777" w:rsidR="00A22FFA" w:rsidRDefault="00A22FFA" w:rsidP="00A22FFA">
      <w:pPr>
        <w:rPr>
          <w:rFonts w:cs="Arial"/>
          <w:b/>
          <w:bCs/>
        </w:rPr>
      </w:pPr>
    </w:p>
    <w:p w14:paraId="1942987F" w14:textId="77777777" w:rsidR="004220C2" w:rsidRDefault="004220C2" w:rsidP="00A22FFA">
      <w:pPr>
        <w:rPr>
          <w:rFonts w:cs="Arial"/>
          <w:b/>
          <w:bCs/>
        </w:rPr>
      </w:pPr>
    </w:p>
    <w:p w14:paraId="2367E8AC" w14:textId="64201111" w:rsidR="00887E4F" w:rsidRPr="002D05CB" w:rsidRDefault="00666952" w:rsidP="00666952">
      <w:pPr>
        <w:pStyle w:val="Heading2"/>
      </w:pPr>
      <w:r w:rsidRPr="002D05CB">
        <w:lastRenderedPageBreak/>
        <w:t>Waste collection arrangements for non-residential premises</w:t>
      </w:r>
    </w:p>
    <w:p w14:paraId="0B460ADA" w14:textId="77777777" w:rsidR="00666952" w:rsidRPr="002D05CB" w:rsidRDefault="00666952" w:rsidP="00666952">
      <w:pPr>
        <w:rPr>
          <w:rFonts w:cs="Arial"/>
          <w:szCs w:val="24"/>
        </w:rPr>
      </w:pPr>
      <w:r w:rsidRPr="002D05CB">
        <w:rPr>
          <w:rFonts w:cs="Arial"/>
          <w:szCs w:val="24"/>
        </w:rPr>
        <w:t>The Councils will collect from the following premises, properties and facilities when requested with no charge made for collection or disposal. Waste from these premises is household waste under the Environmental Protection Act 1990 (EPA) and the Controlled Waste Regulations 1992 (CWR):</w:t>
      </w:r>
    </w:p>
    <w:p w14:paraId="191B0F96" w14:textId="77777777" w:rsidR="00666952" w:rsidRPr="002D05CB" w:rsidRDefault="00666952" w:rsidP="00666952">
      <w:pPr>
        <w:ind w:firstLine="720"/>
        <w:rPr>
          <w:rFonts w:cs="Arial"/>
          <w:szCs w:val="24"/>
        </w:rPr>
      </w:pPr>
      <w:r w:rsidRPr="002D05CB">
        <w:rPr>
          <w:rFonts w:cs="Arial"/>
          <w:szCs w:val="24"/>
        </w:rPr>
        <w:t>(a) Military Barracks Single Living Accommodation and Married Quarters</w:t>
      </w:r>
    </w:p>
    <w:p w14:paraId="3E319E6C" w14:textId="77777777" w:rsidR="00666952" w:rsidRPr="002D05CB" w:rsidRDefault="00666952" w:rsidP="00666952">
      <w:pPr>
        <w:ind w:firstLine="720"/>
        <w:rPr>
          <w:rFonts w:cs="Arial"/>
          <w:szCs w:val="24"/>
        </w:rPr>
      </w:pPr>
      <w:r w:rsidRPr="002D05CB">
        <w:rPr>
          <w:rFonts w:cs="Arial"/>
          <w:szCs w:val="24"/>
        </w:rPr>
        <w:t>(b) Places of Religious Worship</w:t>
      </w:r>
    </w:p>
    <w:p w14:paraId="1097602A" w14:textId="77777777" w:rsidR="00666952" w:rsidRPr="002D05CB" w:rsidRDefault="00666952" w:rsidP="00666952">
      <w:pPr>
        <w:rPr>
          <w:rFonts w:cs="Arial"/>
          <w:szCs w:val="24"/>
        </w:rPr>
      </w:pPr>
    </w:p>
    <w:p w14:paraId="1A50F750" w14:textId="77777777" w:rsidR="00666952" w:rsidRPr="002D05CB" w:rsidRDefault="00666952" w:rsidP="00666952">
      <w:pPr>
        <w:rPr>
          <w:rFonts w:cs="Arial"/>
          <w:szCs w:val="24"/>
        </w:rPr>
      </w:pPr>
      <w:r w:rsidRPr="002D05CB">
        <w:rPr>
          <w:rFonts w:cs="Arial"/>
          <w:szCs w:val="24"/>
        </w:rPr>
        <w:t>The Councils will collect from the following premises when requested by the Authorities with no charge being made for disposal. The Authorities can make a charge for collection:</w:t>
      </w:r>
    </w:p>
    <w:p w14:paraId="2F2C798D" w14:textId="77777777" w:rsidR="00666952" w:rsidRPr="002D05CB" w:rsidRDefault="00666952" w:rsidP="00666952">
      <w:pPr>
        <w:ind w:firstLine="720"/>
        <w:rPr>
          <w:rFonts w:cs="Arial"/>
          <w:szCs w:val="24"/>
        </w:rPr>
      </w:pPr>
      <w:r w:rsidRPr="002D05CB">
        <w:rPr>
          <w:rFonts w:cs="Arial"/>
          <w:szCs w:val="24"/>
        </w:rPr>
        <w:t>(a) Educational Establishments, Hospitals and Residential Homes</w:t>
      </w:r>
    </w:p>
    <w:p w14:paraId="583FE69F" w14:textId="77777777" w:rsidR="00666952" w:rsidRPr="002D05CB" w:rsidRDefault="00666952" w:rsidP="00666952">
      <w:pPr>
        <w:ind w:firstLine="720"/>
        <w:rPr>
          <w:rFonts w:cs="Arial"/>
          <w:szCs w:val="24"/>
        </w:rPr>
      </w:pPr>
      <w:r w:rsidRPr="002D05CB">
        <w:rPr>
          <w:rFonts w:cs="Arial"/>
          <w:szCs w:val="24"/>
        </w:rPr>
        <w:t>(b) Charities and Charity Shops</w:t>
      </w:r>
    </w:p>
    <w:p w14:paraId="267F37C8" w14:textId="77777777" w:rsidR="00666952" w:rsidRPr="002D05CB" w:rsidRDefault="00666952" w:rsidP="00666952">
      <w:pPr>
        <w:ind w:firstLine="720"/>
        <w:rPr>
          <w:rFonts w:cs="Arial"/>
          <w:szCs w:val="24"/>
        </w:rPr>
      </w:pPr>
      <w:r w:rsidRPr="002D05CB">
        <w:rPr>
          <w:rFonts w:cs="Arial"/>
          <w:szCs w:val="24"/>
        </w:rPr>
        <w:t>(c) Caravan and Camp Sites</w:t>
      </w:r>
    </w:p>
    <w:p w14:paraId="72098466" w14:textId="77777777" w:rsidR="004220C2" w:rsidRDefault="00666952" w:rsidP="004220C2">
      <w:pPr>
        <w:ind w:firstLine="720"/>
      </w:pPr>
      <w:r w:rsidRPr="002D05CB">
        <w:rPr>
          <w:rFonts w:cs="Arial"/>
          <w:szCs w:val="24"/>
        </w:rPr>
        <w:t>(d) Prisons</w:t>
      </w:r>
    </w:p>
    <w:p w14:paraId="10B6117D" w14:textId="77777777" w:rsidR="004220C2" w:rsidRDefault="004220C2" w:rsidP="004220C2"/>
    <w:p w14:paraId="0B995DE1" w14:textId="77777777" w:rsidR="004220C2" w:rsidRDefault="004220C2" w:rsidP="004220C2"/>
    <w:p w14:paraId="584E8B23" w14:textId="34BEA469" w:rsidR="00A22FFA" w:rsidRPr="004220C2" w:rsidRDefault="00A22FFA" w:rsidP="004220C2">
      <w:pPr>
        <w:pStyle w:val="Heading2"/>
      </w:pPr>
      <w:r w:rsidRPr="00884DBE">
        <w:t>Street cleansing</w:t>
      </w:r>
    </w:p>
    <w:p w14:paraId="05CB0E6F" w14:textId="77777777" w:rsidR="00A22FFA" w:rsidRPr="002D2704" w:rsidRDefault="00A22FFA" w:rsidP="00A22FFA">
      <w:pPr>
        <w:rPr>
          <w:rFonts w:cs="Arial"/>
        </w:rPr>
      </w:pPr>
      <w:r w:rsidRPr="002D2704">
        <w:rPr>
          <w:rFonts w:cs="Arial"/>
        </w:rPr>
        <w:t xml:space="preserve">The following charts </w:t>
      </w:r>
      <w:r>
        <w:rPr>
          <w:rFonts w:cs="Arial"/>
        </w:rPr>
        <w:t>summarise the types</w:t>
      </w:r>
      <w:r w:rsidRPr="002D2704">
        <w:rPr>
          <w:rFonts w:cs="Arial"/>
        </w:rPr>
        <w:t xml:space="preserve"> of the work of the Street Cleansing teams</w:t>
      </w:r>
      <w:r>
        <w:rPr>
          <w:rFonts w:cs="Arial"/>
        </w:rPr>
        <w:t xml:space="preserve"> deal with </w:t>
      </w:r>
      <w:r w:rsidRPr="002D2704">
        <w:rPr>
          <w:rFonts w:cs="Arial"/>
        </w:rPr>
        <w:t>outside of routine street cleansing.</w:t>
      </w:r>
    </w:p>
    <w:p w14:paraId="59F57DB5" w14:textId="77777777" w:rsidR="00A22FFA" w:rsidRPr="002D2704" w:rsidRDefault="00A22FFA" w:rsidP="00A22FFA">
      <w:pPr>
        <w:rPr>
          <w:rFonts w:cs="Arial"/>
          <w:szCs w:val="24"/>
        </w:rPr>
      </w:pPr>
    </w:p>
    <w:p w14:paraId="39E46A3C" w14:textId="77777777" w:rsidR="00A22FFA" w:rsidRPr="002D2704" w:rsidRDefault="00A22FFA" w:rsidP="00A22FFA">
      <w:pPr>
        <w:jc w:val="center"/>
        <w:rPr>
          <w:rFonts w:cs="Arial"/>
          <w:szCs w:val="24"/>
        </w:rPr>
      </w:pPr>
      <w:r w:rsidRPr="002D2704">
        <w:rPr>
          <w:rFonts w:asciiTheme="minorHAnsi" w:hAnsiTheme="minorHAnsi" w:cstheme="minorBidi"/>
          <w:noProof/>
          <w:sz w:val="22"/>
        </w:rPr>
        <w:drawing>
          <wp:inline distT="0" distB="0" distL="0" distR="0" wp14:anchorId="5E665F10" wp14:editId="4106C444">
            <wp:extent cx="5580000" cy="3153266"/>
            <wp:effectExtent l="0" t="0" r="190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80000" cy="3153266"/>
                    </a:xfrm>
                    <a:prstGeom prst="rect">
                      <a:avLst/>
                    </a:prstGeom>
                    <a:noFill/>
                    <a:ln>
                      <a:noFill/>
                    </a:ln>
                  </pic:spPr>
                </pic:pic>
              </a:graphicData>
            </a:graphic>
          </wp:inline>
        </w:drawing>
      </w:r>
    </w:p>
    <w:p w14:paraId="0ACC65B4" w14:textId="77777777" w:rsidR="00A22FFA" w:rsidRPr="002D2704" w:rsidRDefault="00A22FFA" w:rsidP="00A22FFA">
      <w:pPr>
        <w:rPr>
          <w:rFonts w:cs="Arial"/>
          <w:szCs w:val="24"/>
        </w:rPr>
      </w:pPr>
    </w:p>
    <w:p w14:paraId="2D6C9D08" w14:textId="6DB89565" w:rsidR="00A22FFA" w:rsidRDefault="00A22FFA" w:rsidP="00A22FFA">
      <w:pPr>
        <w:pStyle w:val="NormalWeb"/>
        <w:shd w:val="clear" w:color="auto" w:fill="FCFCFC"/>
        <w:spacing w:before="0" w:beforeAutospacing="0" w:after="225" w:afterAutospacing="0"/>
        <w:jc w:val="center"/>
        <w:textAlignment w:val="baseline"/>
        <w:rPr>
          <w:rFonts w:ascii="Arial" w:hAnsi="Arial" w:cs="Arial"/>
          <w:shd w:val="clear" w:color="auto" w:fill="FFFFFF"/>
        </w:rPr>
      </w:pPr>
      <w:r w:rsidRPr="002D2704">
        <w:rPr>
          <w:rFonts w:asciiTheme="minorHAnsi" w:hAnsiTheme="minorHAnsi" w:cstheme="minorBidi"/>
          <w:noProof/>
          <w:sz w:val="22"/>
        </w:rPr>
        <w:lastRenderedPageBreak/>
        <w:drawing>
          <wp:inline distT="0" distB="0" distL="0" distR="0" wp14:anchorId="5D483163" wp14:editId="7791758C">
            <wp:extent cx="5580000" cy="3363646"/>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80000" cy="3363646"/>
                    </a:xfrm>
                    <a:prstGeom prst="rect">
                      <a:avLst/>
                    </a:prstGeom>
                    <a:noFill/>
                    <a:ln>
                      <a:noFill/>
                    </a:ln>
                  </pic:spPr>
                </pic:pic>
              </a:graphicData>
            </a:graphic>
          </wp:inline>
        </w:drawing>
      </w:r>
    </w:p>
    <w:bookmarkEnd w:id="2"/>
    <w:p w14:paraId="48C0AD64" w14:textId="77777777" w:rsidR="00B33F77" w:rsidRDefault="00B33F77" w:rsidP="00B33F77">
      <w:pPr>
        <w:rPr>
          <w:rFonts w:cs="Arial"/>
        </w:rPr>
      </w:pPr>
    </w:p>
    <w:p w14:paraId="0367BFCB" w14:textId="77777777" w:rsidR="00A22FFA" w:rsidRDefault="00A22FFA" w:rsidP="00437CD0">
      <w:pPr>
        <w:spacing w:after="240"/>
        <w:rPr>
          <w:b/>
          <w:bCs/>
        </w:rPr>
      </w:pPr>
    </w:p>
    <w:p w14:paraId="6235160C" w14:textId="0A91F730" w:rsidR="00437CD0" w:rsidRPr="00884DBE" w:rsidRDefault="00437CD0" w:rsidP="00540D46">
      <w:pPr>
        <w:pStyle w:val="Heading2"/>
      </w:pPr>
      <w:r w:rsidRPr="00884DBE">
        <w:t>Fly tip</w:t>
      </w:r>
      <w:r w:rsidR="00A22FFA">
        <w:t>s</w:t>
      </w:r>
    </w:p>
    <w:p w14:paraId="0FCB2BA6" w14:textId="23668920" w:rsidR="001972E3" w:rsidRPr="001972E3" w:rsidRDefault="00437CD0" w:rsidP="00437CD0">
      <w:pPr>
        <w:spacing w:after="240"/>
      </w:pPr>
      <w:r>
        <w:t xml:space="preserve">The following graphs show the number of fly tip incidents reported across the districts, the number investigated, and where further action was taken. </w:t>
      </w:r>
    </w:p>
    <w:p w14:paraId="6431083C" w14:textId="048FC444" w:rsidR="001972E3" w:rsidRDefault="0026448B" w:rsidP="00B33F77">
      <w:pPr>
        <w:rPr>
          <w:rFonts w:cs="Arial"/>
        </w:rPr>
      </w:pPr>
      <w:r>
        <w:rPr>
          <w:noProof/>
        </w:rPr>
        <w:drawing>
          <wp:inline distT="0" distB="0" distL="0" distR="0" wp14:anchorId="1A69255E" wp14:editId="0847724A">
            <wp:extent cx="5731510" cy="2477386"/>
            <wp:effectExtent l="0" t="0" r="2540" b="18415"/>
            <wp:docPr id="1" name="Chart 1">
              <a:extLst xmlns:a="http://schemas.openxmlformats.org/drawingml/2006/main">
                <a:ext uri="{FF2B5EF4-FFF2-40B4-BE49-F238E27FC236}">
                  <a16:creationId xmlns:a16="http://schemas.microsoft.com/office/drawing/2014/main" id="{59276BDC-270C-4566-BFBB-FC118774F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533C00" w14:textId="77777777" w:rsidR="0026448B" w:rsidRDefault="0026448B" w:rsidP="00B33F77">
      <w:pPr>
        <w:rPr>
          <w:rFonts w:cs="Arial"/>
        </w:rPr>
      </w:pPr>
    </w:p>
    <w:p w14:paraId="220C3D38" w14:textId="535A24AA" w:rsidR="0026448B" w:rsidRDefault="0026448B" w:rsidP="00B33F77">
      <w:pPr>
        <w:rPr>
          <w:rFonts w:cs="Arial"/>
        </w:rPr>
      </w:pPr>
      <w:r>
        <w:rPr>
          <w:noProof/>
        </w:rPr>
        <w:lastRenderedPageBreak/>
        <w:drawing>
          <wp:inline distT="0" distB="0" distL="0" distR="0" wp14:anchorId="443D68B9" wp14:editId="3C7A9F5B">
            <wp:extent cx="5731510" cy="2463165"/>
            <wp:effectExtent l="0" t="0" r="2540" b="13335"/>
            <wp:docPr id="2" name="Chart 2">
              <a:extLst xmlns:a="http://schemas.openxmlformats.org/drawingml/2006/main">
                <a:ext uri="{FF2B5EF4-FFF2-40B4-BE49-F238E27FC236}">
                  <a16:creationId xmlns:a16="http://schemas.microsoft.com/office/drawing/2014/main" id="{CE21BA61-5927-4631-AEED-E478CC425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8DEB68" w14:textId="77777777" w:rsidR="0026448B" w:rsidRDefault="0026448B" w:rsidP="00B33F77">
      <w:pPr>
        <w:rPr>
          <w:rFonts w:cs="Arial"/>
        </w:rPr>
      </w:pPr>
    </w:p>
    <w:p w14:paraId="05EDFB44" w14:textId="76591731" w:rsidR="008F6FB0" w:rsidRPr="00540D46" w:rsidRDefault="0026448B" w:rsidP="00540D46">
      <w:pPr>
        <w:rPr>
          <w:rFonts w:cs="Arial"/>
        </w:rPr>
      </w:pPr>
      <w:r>
        <w:rPr>
          <w:noProof/>
        </w:rPr>
        <w:drawing>
          <wp:inline distT="0" distB="0" distL="0" distR="0" wp14:anchorId="6E4B5AC0" wp14:editId="3800A349">
            <wp:extent cx="5731510" cy="2519916"/>
            <wp:effectExtent l="0" t="0" r="2540" b="13970"/>
            <wp:docPr id="3" name="Chart 3">
              <a:extLst xmlns:a="http://schemas.openxmlformats.org/drawingml/2006/main">
                <a:ext uri="{FF2B5EF4-FFF2-40B4-BE49-F238E27FC236}">
                  <a16:creationId xmlns:a16="http://schemas.microsoft.com/office/drawing/2014/main" id="{28D54D98-1B14-452A-A93B-94413D856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8F6FB0" w:rsidRPr="00540D4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DC82" w14:textId="77777777" w:rsidR="008237C4" w:rsidRDefault="008237C4" w:rsidP="008237C4">
      <w:r>
        <w:separator/>
      </w:r>
    </w:p>
  </w:endnote>
  <w:endnote w:type="continuationSeparator" w:id="0">
    <w:p w14:paraId="7DB99B6F" w14:textId="77777777" w:rsidR="008237C4" w:rsidRDefault="008237C4" w:rsidP="0082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90524"/>
      <w:docPartObj>
        <w:docPartGallery w:val="Page Numbers (Bottom of Page)"/>
        <w:docPartUnique/>
      </w:docPartObj>
    </w:sdtPr>
    <w:sdtEndPr>
      <w:rPr>
        <w:noProof/>
      </w:rPr>
    </w:sdtEndPr>
    <w:sdtContent>
      <w:p w14:paraId="1336E6E7" w14:textId="4BD276D8" w:rsidR="008237C4" w:rsidRDefault="00823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BA6A4" w14:textId="77777777" w:rsidR="008237C4" w:rsidRDefault="0082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35C6" w14:textId="77777777" w:rsidR="008237C4" w:rsidRDefault="008237C4" w:rsidP="008237C4">
      <w:r>
        <w:separator/>
      </w:r>
    </w:p>
  </w:footnote>
  <w:footnote w:type="continuationSeparator" w:id="0">
    <w:p w14:paraId="0028BE27" w14:textId="77777777" w:rsidR="008237C4" w:rsidRDefault="008237C4" w:rsidP="0082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513F" w14:textId="649037B2" w:rsidR="00854712" w:rsidRDefault="00854712" w:rsidP="008547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46F"/>
    <w:multiLevelType w:val="hybridMultilevel"/>
    <w:tmpl w:val="61C8CDE0"/>
    <w:lvl w:ilvl="0" w:tplc="C9C41D6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3A719E"/>
    <w:multiLevelType w:val="hybridMultilevel"/>
    <w:tmpl w:val="10BC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F0A96"/>
    <w:multiLevelType w:val="hybridMultilevel"/>
    <w:tmpl w:val="7FD0D1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0A3962"/>
    <w:multiLevelType w:val="hybridMultilevel"/>
    <w:tmpl w:val="6B2A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57D12"/>
    <w:multiLevelType w:val="hybridMultilevel"/>
    <w:tmpl w:val="E1040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A0F0E"/>
    <w:multiLevelType w:val="hybridMultilevel"/>
    <w:tmpl w:val="856C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328CD"/>
    <w:multiLevelType w:val="hybridMultilevel"/>
    <w:tmpl w:val="EDFC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A607E"/>
    <w:multiLevelType w:val="hybridMultilevel"/>
    <w:tmpl w:val="F6A8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A23D9"/>
    <w:multiLevelType w:val="hybridMultilevel"/>
    <w:tmpl w:val="0EAA0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B06623"/>
    <w:multiLevelType w:val="hybridMultilevel"/>
    <w:tmpl w:val="0ECC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441860"/>
    <w:multiLevelType w:val="hybridMultilevel"/>
    <w:tmpl w:val="A6A8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923E2"/>
    <w:multiLevelType w:val="hybridMultilevel"/>
    <w:tmpl w:val="A6F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5698B"/>
    <w:multiLevelType w:val="hybridMultilevel"/>
    <w:tmpl w:val="15B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41C36"/>
    <w:multiLevelType w:val="hybridMultilevel"/>
    <w:tmpl w:val="DE00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342D0"/>
    <w:multiLevelType w:val="hybridMultilevel"/>
    <w:tmpl w:val="BA1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A03FE"/>
    <w:multiLevelType w:val="hybridMultilevel"/>
    <w:tmpl w:val="93EA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F7C82"/>
    <w:multiLevelType w:val="hybridMultilevel"/>
    <w:tmpl w:val="B2AE4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575069"/>
    <w:multiLevelType w:val="hybridMultilevel"/>
    <w:tmpl w:val="0B12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073BE"/>
    <w:multiLevelType w:val="hybridMultilevel"/>
    <w:tmpl w:val="CC10F5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7E40925"/>
    <w:multiLevelType w:val="hybridMultilevel"/>
    <w:tmpl w:val="15B0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D709C"/>
    <w:multiLevelType w:val="hybridMultilevel"/>
    <w:tmpl w:val="CAD28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DC05CE2"/>
    <w:multiLevelType w:val="hybridMultilevel"/>
    <w:tmpl w:val="343A09C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2DDD2EB5"/>
    <w:multiLevelType w:val="hybridMultilevel"/>
    <w:tmpl w:val="4016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A31D5"/>
    <w:multiLevelType w:val="hybridMultilevel"/>
    <w:tmpl w:val="0AA4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053BE"/>
    <w:multiLevelType w:val="hybridMultilevel"/>
    <w:tmpl w:val="DF36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633B5"/>
    <w:multiLevelType w:val="hybridMultilevel"/>
    <w:tmpl w:val="DD0A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84092"/>
    <w:multiLevelType w:val="hybridMultilevel"/>
    <w:tmpl w:val="AD2E7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F77A0"/>
    <w:multiLevelType w:val="hybridMultilevel"/>
    <w:tmpl w:val="FACAB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39F6F35"/>
    <w:multiLevelType w:val="hybridMultilevel"/>
    <w:tmpl w:val="187E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040B8"/>
    <w:multiLevelType w:val="hybridMultilevel"/>
    <w:tmpl w:val="1A0246CC"/>
    <w:lvl w:ilvl="0" w:tplc="08090001">
      <w:start w:val="1"/>
      <w:numFmt w:val="bullet"/>
      <w:lvlText w:val=""/>
      <w:lvlJc w:val="left"/>
      <w:pPr>
        <w:ind w:left="720" w:hanging="360"/>
      </w:pPr>
      <w:rPr>
        <w:rFonts w:ascii="Symbol" w:hAnsi="Symbol" w:hint="default"/>
      </w:rPr>
    </w:lvl>
    <w:lvl w:ilvl="1" w:tplc="8FAA12B0">
      <w:numFmt w:val="bullet"/>
      <w:lvlText w:val=""/>
      <w:lvlJc w:val="left"/>
      <w:pPr>
        <w:ind w:left="1440" w:hanging="360"/>
      </w:pPr>
      <w:rPr>
        <w:rFonts w:ascii="Wingdings" w:eastAsia="Times New Roman" w:hAnsi="Wingdings" w:cs="Arial" w:hint="default"/>
        <w:color w:val="5960A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B96BD8"/>
    <w:multiLevelType w:val="hybridMultilevel"/>
    <w:tmpl w:val="35E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63972"/>
    <w:multiLevelType w:val="hybridMultilevel"/>
    <w:tmpl w:val="8A64A1C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539D74C5"/>
    <w:multiLevelType w:val="hybridMultilevel"/>
    <w:tmpl w:val="E1D6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837C99"/>
    <w:multiLevelType w:val="hybridMultilevel"/>
    <w:tmpl w:val="89481D8A"/>
    <w:lvl w:ilvl="0" w:tplc="A84E3DFC">
      <w:start w:val="1"/>
      <w:numFmt w:val="bullet"/>
      <w:lvlText w:val=""/>
      <w:lvlJc w:val="left"/>
      <w:pPr>
        <w:ind w:left="720" w:hanging="360"/>
      </w:pPr>
      <w:rPr>
        <w:rFonts w:ascii="Symbol" w:hAnsi="Symbol"/>
      </w:rPr>
    </w:lvl>
    <w:lvl w:ilvl="1" w:tplc="582E3EDE">
      <w:start w:val="1"/>
      <w:numFmt w:val="bullet"/>
      <w:lvlText w:val=""/>
      <w:lvlJc w:val="left"/>
      <w:pPr>
        <w:ind w:left="720" w:hanging="360"/>
      </w:pPr>
      <w:rPr>
        <w:rFonts w:ascii="Symbol" w:hAnsi="Symbol"/>
      </w:rPr>
    </w:lvl>
    <w:lvl w:ilvl="2" w:tplc="4BB024C8">
      <w:start w:val="1"/>
      <w:numFmt w:val="bullet"/>
      <w:lvlText w:val=""/>
      <w:lvlJc w:val="left"/>
      <w:pPr>
        <w:ind w:left="720" w:hanging="360"/>
      </w:pPr>
      <w:rPr>
        <w:rFonts w:ascii="Symbol" w:hAnsi="Symbol"/>
      </w:rPr>
    </w:lvl>
    <w:lvl w:ilvl="3" w:tplc="7838797A">
      <w:start w:val="1"/>
      <w:numFmt w:val="bullet"/>
      <w:lvlText w:val=""/>
      <w:lvlJc w:val="left"/>
      <w:pPr>
        <w:ind w:left="720" w:hanging="360"/>
      </w:pPr>
      <w:rPr>
        <w:rFonts w:ascii="Symbol" w:hAnsi="Symbol"/>
      </w:rPr>
    </w:lvl>
    <w:lvl w:ilvl="4" w:tplc="DF204CE2">
      <w:start w:val="1"/>
      <w:numFmt w:val="bullet"/>
      <w:lvlText w:val=""/>
      <w:lvlJc w:val="left"/>
      <w:pPr>
        <w:ind w:left="720" w:hanging="360"/>
      </w:pPr>
      <w:rPr>
        <w:rFonts w:ascii="Symbol" w:hAnsi="Symbol"/>
      </w:rPr>
    </w:lvl>
    <w:lvl w:ilvl="5" w:tplc="D9DECD08">
      <w:start w:val="1"/>
      <w:numFmt w:val="bullet"/>
      <w:lvlText w:val=""/>
      <w:lvlJc w:val="left"/>
      <w:pPr>
        <w:ind w:left="720" w:hanging="360"/>
      </w:pPr>
      <w:rPr>
        <w:rFonts w:ascii="Symbol" w:hAnsi="Symbol"/>
      </w:rPr>
    </w:lvl>
    <w:lvl w:ilvl="6" w:tplc="20442F30">
      <w:start w:val="1"/>
      <w:numFmt w:val="bullet"/>
      <w:lvlText w:val=""/>
      <w:lvlJc w:val="left"/>
      <w:pPr>
        <w:ind w:left="720" w:hanging="360"/>
      </w:pPr>
      <w:rPr>
        <w:rFonts w:ascii="Symbol" w:hAnsi="Symbol"/>
      </w:rPr>
    </w:lvl>
    <w:lvl w:ilvl="7" w:tplc="B3E6F050">
      <w:start w:val="1"/>
      <w:numFmt w:val="bullet"/>
      <w:lvlText w:val=""/>
      <w:lvlJc w:val="left"/>
      <w:pPr>
        <w:ind w:left="720" w:hanging="360"/>
      </w:pPr>
      <w:rPr>
        <w:rFonts w:ascii="Symbol" w:hAnsi="Symbol"/>
      </w:rPr>
    </w:lvl>
    <w:lvl w:ilvl="8" w:tplc="C4104B42">
      <w:start w:val="1"/>
      <w:numFmt w:val="bullet"/>
      <w:lvlText w:val=""/>
      <w:lvlJc w:val="left"/>
      <w:pPr>
        <w:ind w:left="720" w:hanging="360"/>
      </w:pPr>
      <w:rPr>
        <w:rFonts w:ascii="Symbol" w:hAnsi="Symbol"/>
      </w:rPr>
    </w:lvl>
  </w:abstractNum>
  <w:abstractNum w:abstractNumId="34" w15:restartNumberingAfterBreak="0">
    <w:nsid w:val="68F00F1D"/>
    <w:multiLevelType w:val="hybridMultilevel"/>
    <w:tmpl w:val="22C2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A790D"/>
    <w:multiLevelType w:val="hybridMultilevel"/>
    <w:tmpl w:val="9A84274C"/>
    <w:lvl w:ilvl="0" w:tplc="0EDA1872">
      <w:start w:val="1"/>
      <w:numFmt w:val="bullet"/>
      <w:lvlText w:val=""/>
      <w:lvlJc w:val="left"/>
      <w:pPr>
        <w:ind w:left="1080" w:hanging="360"/>
      </w:pPr>
      <w:rPr>
        <w:rFonts w:ascii="Symbol" w:hAnsi="Symbol"/>
      </w:rPr>
    </w:lvl>
    <w:lvl w:ilvl="1" w:tplc="40A09D7C">
      <w:start w:val="1"/>
      <w:numFmt w:val="bullet"/>
      <w:lvlText w:val=""/>
      <w:lvlJc w:val="left"/>
      <w:pPr>
        <w:ind w:left="1080" w:hanging="360"/>
      </w:pPr>
      <w:rPr>
        <w:rFonts w:ascii="Symbol" w:hAnsi="Symbol"/>
      </w:rPr>
    </w:lvl>
    <w:lvl w:ilvl="2" w:tplc="32D8D4F2">
      <w:start w:val="1"/>
      <w:numFmt w:val="bullet"/>
      <w:lvlText w:val=""/>
      <w:lvlJc w:val="left"/>
      <w:pPr>
        <w:ind w:left="1080" w:hanging="360"/>
      </w:pPr>
      <w:rPr>
        <w:rFonts w:ascii="Symbol" w:hAnsi="Symbol"/>
      </w:rPr>
    </w:lvl>
    <w:lvl w:ilvl="3" w:tplc="ECE225FC">
      <w:start w:val="1"/>
      <w:numFmt w:val="bullet"/>
      <w:lvlText w:val=""/>
      <w:lvlJc w:val="left"/>
      <w:pPr>
        <w:ind w:left="1080" w:hanging="360"/>
      </w:pPr>
      <w:rPr>
        <w:rFonts w:ascii="Symbol" w:hAnsi="Symbol"/>
      </w:rPr>
    </w:lvl>
    <w:lvl w:ilvl="4" w:tplc="B42EF436">
      <w:start w:val="1"/>
      <w:numFmt w:val="bullet"/>
      <w:lvlText w:val=""/>
      <w:lvlJc w:val="left"/>
      <w:pPr>
        <w:ind w:left="1080" w:hanging="360"/>
      </w:pPr>
      <w:rPr>
        <w:rFonts w:ascii="Symbol" w:hAnsi="Symbol"/>
      </w:rPr>
    </w:lvl>
    <w:lvl w:ilvl="5" w:tplc="5D6C6A6E">
      <w:start w:val="1"/>
      <w:numFmt w:val="bullet"/>
      <w:lvlText w:val=""/>
      <w:lvlJc w:val="left"/>
      <w:pPr>
        <w:ind w:left="1080" w:hanging="360"/>
      </w:pPr>
      <w:rPr>
        <w:rFonts w:ascii="Symbol" w:hAnsi="Symbol"/>
      </w:rPr>
    </w:lvl>
    <w:lvl w:ilvl="6" w:tplc="7C28AAE2">
      <w:start w:val="1"/>
      <w:numFmt w:val="bullet"/>
      <w:lvlText w:val=""/>
      <w:lvlJc w:val="left"/>
      <w:pPr>
        <w:ind w:left="1080" w:hanging="360"/>
      </w:pPr>
      <w:rPr>
        <w:rFonts w:ascii="Symbol" w:hAnsi="Symbol"/>
      </w:rPr>
    </w:lvl>
    <w:lvl w:ilvl="7" w:tplc="2B943530">
      <w:start w:val="1"/>
      <w:numFmt w:val="bullet"/>
      <w:lvlText w:val=""/>
      <w:lvlJc w:val="left"/>
      <w:pPr>
        <w:ind w:left="1080" w:hanging="360"/>
      </w:pPr>
      <w:rPr>
        <w:rFonts w:ascii="Symbol" w:hAnsi="Symbol"/>
      </w:rPr>
    </w:lvl>
    <w:lvl w:ilvl="8" w:tplc="EFCE3E26">
      <w:start w:val="1"/>
      <w:numFmt w:val="bullet"/>
      <w:lvlText w:val=""/>
      <w:lvlJc w:val="left"/>
      <w:pPr>
        <w:ind w:left="1080" w:hanging="360"/>
      </w:pPr>
      <w:rPr>
        <w:rFonts w:ascii="Symbol" w:hAnsi="Symbol"/>
      </w:rPr>
    </w:lvl>
  </w:abstractNum>
  <w:abstractNum w:abstractNumId="36" w15:restartNumberingAfterBreak="0">
    <w:nsid w:val="6B9616BD"/>
    <w:multiLevelType w:val="hybridMultilevel"/>
    <w:tmpl w:val="29BA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71C2"/>
    <w:multiLevelType w:val="hybridMultilevel"/>
    <w:tmpl w:val="E01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1413D7"/>
    <w:multiLevelType w:val="hybridMultilevel"/>
    <w:tmpl w:val="76C4B776"/>
    <w:lvl w:ilvl="0" w:tplc="DAF0C9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46EFD"/>
    <w:multiLevelType w:val="hybridMultilevel"/>
    <w:tmpl w:val="3A3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25542"/>
    <w:multiLevelType w:val="multilevel"/>
    <w:tmpl w:val="123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068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599896">
    <w:abstractNumId w:val="0"/>
  </w:num>
  <w:num w:numId="3" w16cid:durableId="1240166485">
    <w:abstractNumId w:val="8"/>
  </w:num>
  <w:num w:numId="4" w16cid:durableId="750084545">
    <w:abstractNumId w:val="7"/>
  </w:num>
  <w:num w:numId="5" w16cid:durableId="115032741">
    <w:abstractNumId w:val="12"/>
  </w:num>
  <w:num w:numId="6" w16cid:durableId="797452807">
    <w:abstractNumId w:val="20"/>
  </w:num>
  <w:num w:numId="7" w16cid:durableId="986862021">
    <w:abstractNumId w:val="13"/>
  </w:num>
  <w:num w:numId="8" w16cid:durableId="1023828570">
    <w:abstractNumId w:val="27"/>
  </w:num>
  <w:num w:numId="9" w16cid:durableId="1834644291">
    <w:abstractNumId w:val="16"/>
  </w:num>
  <w:num w:numId="10" w16cid:durableId="1997565495">
    <w:abstractNumId w:val="3"/>
  </w:num>
  <w:num w:numId="11" w16cid:durableId="1640308709">
    <w:abstractNumId w:val="32"/>
  </w:num>
  <w:num w:numId="12" w16cid:durableId="1986467938">
    <w:abstractNumId w:val="11"/>
  </w:num>
  <w:num w:numId="13" w16cid:durableId="1142305846">
    <w:abstractNumId w:val="2"/>
  </w:num>
  <w:num w:numId="14" w16cid:durableId="1639720968">
    <w:abstractNumId w:val="38"/>
  </w:num>
  <w:num w:numId="15" w16cid:durableId="1506549586">
    <w:abstractNumId w:val="26"/>
  </w:num>
  <w:num w:numId="16" w16cid:durableId="219947356">
    <w:abstractNumId w:val="40"/>
  </w:num>
  <w:num w:numId="17" w16cid:durableId="180819878">
    <w:abstractNumId w:val="1"/>
  </w:num>
  <w:num w:numId="18" w16cid:durableId="1465612070">
    <w:abstractNumId w:val="23"/>
  </w:num>
  <w:num w:numId="19" w16cid:durableId="1171290039">
    <w:abstractNumId w:val="15"/>
  </w:num>
  <w:num w:numId="20" w16cid:durableId="2070684280">
    <w:abstractNumId w:val="18"/>
  </w:num>
  <w:num w:numId="21" w16cid:durableId="539821347">
    <w:abstractNumId w:val="14"/>
  </w:num>
  <w:num w:numId="22" w16cid:durableId="346979732">
    <w:abstractNumId w:val="28"/>
  </w:num>
  <w:num w:numId="23" w16cid:durableId="952244886">
    <w:abstractNumId w:val="33"/>
  </w:num>
  <w:num w:numId="24" w16cid:durableId="1577787503">
    <w:abstractNumId w:val="35"/>
  </w:num>
  <w:num w:numId="25" w16cid:durableId="1899901998">
    <w:abstractNumId w:val="31"/>
  </w:num>
  <w:num w:numId="26" w16cid:durableId="1954704109">
    <w:abstractNumId w:val="5"/>
  </w:num>
  <w:num w:numId="27" w16cid:durableId="1252542908">
    <w:abstractNumId w:val="34"/>
  </w:num>
  <w:num w:numId="28" w16cid:durableId="324285318">
    <w:abstractNumId w:val="21"/>
  </w:num>
  <w:num w:numId="29" w16cid:durableId="1469669047">
    <w:abstractNumId w:val="19"/>
  </w:num>
  <w:num w:numId="30" w16cid:durableId="332413734">
    <w:abstractNumId w:val="24"/>
  </w:num>
  <w:num w:numId="31" w16cid:durableId="1324889393">
    <w:abstractNumId w:val="37"/>
  </w:num>
  <w:num w:numId="32" w16cid:durableId="1687713982">
    <w:abstractNumId w:val="17"/>
  </w:num>
  <w:num w:numId="33" w16cid:durableId="1722442898">
    <w:abstractNumId w:val="29"/>
  </w:num>
  <w:num w:numId="34" w16cid:durableId="2036073631">
    <w:abstractNumId w:val="6"/>
  </w:num>
  <w:num w:numId="35" w16cid:durableId="1372463625">
    <w:abstractNumId w:val="39"/>
  </w:num>
  <w:num w:numId="36" w16cid:durableId="1319386879">
    <w:abstractNumId w:val="4"/>
  </w:num>
  <w:num w:numId="37" w16cid:durableId="1776368034">
    <w:abstractNumId w:val="30"/>
  </w:num>
  <w:num w:numId="38" w16cid:durableId="2130781993">
    <w:abstractNumId w:val="9"/>
  </w:num>
  <w:num w:numId="39" w16cid:durableId="178392488">
    <w:abstractNumId w:val="10"/>
  </w:num>
  <w:num w:numId="40" w16cid:durableId="161626083">
    <w:abstractNumId w:val="22"/>
  </w:num>
  <w:num w:numId="41" w16cid:durableId="1199589201">
    <w:abstractNumId w:val="25"/>
  </w:num>
  <w:num w:numId="42" w16cid:durableId="2503549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84"/>
    <w:rsid w:val="00007136"/>
    <w:rsid w:val="00007AD9"/>
    <w:rsid w:val="000278D5"/>
    <w:rsid w:val="00035EDF"/>
    <w:rsid w:val="000468AF"/>
    <w:rsid w:val="00060E50"/>
    <w:rsid w:val="00071216"/>
    <w:rsid w:val="00082A0F"/>
    <w:rsid w:val="00085BE4"/>
    <w:rsid w:val="00090934"/>
    <w:rsid w:val="00093D08"/>
    <w:rsid w:val="00095678"/>
    <w:rsid w:val="000D6587"/>
    <w:rsid w:val="000E6470"/>
    <w:rsid w:val="001007FC"/>
    <w:rsid w:val="00116862"/>
    <w:rsid w:val="00144468"/>
    <w:rsid w:val="00151A8B"/>
    <w:rsid w:val="00164223"/>
    <w:rsid w:val="00183559"/>
    <w:rsid w:val="001856E1"/>
    <w:rsid w:val="001972E3"/>
    <w:rsid w:val="001E4A33"/>
    <w:rsid w:val="001F0184"/>
    <w:rsid w:val="00206163"/>
    <w:rsid w:val="002365FD"/>
    <w:rsid w:val="00255E25"/>
    <w:rsid w:val="00257BED"/>
    <w:rsid w:val="0026448B"/>
    <w:rsid w:val="00284FF4"/>
    <w:rsid w:val="002A514D"/>
    <w:rsid w:val="002B25A8"/>
    <w:rsid w:val="002B50D9"/>
    <w:rsid w:val="002B5AC7"/>
    <w:rsid w:val="002C6D5F"/>
    <w:rsid w:val="002C79D3"/>
    <w:rsid w:val="002D05CB"/>
    <w:rsid w:val="002D2556"/>
    <w:rsid w:val="002D2704"/>
    <w:rsid w:val="002E5F0B"/>
    <w:rsid w:val="00310033"/>
    <w:rsid w:val="00310205"/>
    <w:rsid w:val="00310829"/>
    <w:rsid w:val="003108AA"/>
    <w:rsid w:val="00325B66"/>
    <w:rsid w:val="00351067"/>
    <w:rsid w:val="00365AC5"/>
    <w:rsid w:val="003735F4"/>
    <w:rsid w:val="00381E1B"/>
    <w:rsid w:val="003841D2"/>
    <w:rsid w:val="003B439F"/>
    <w:rsid w:val="003C550F"/>
    <w:rsid w:val="003E7828"/>
    <w:rsid w:val="003F5AD8"/>
    <w:rsid w:val="004027D9"/>
    <w:rsid w:val="00404D8E"/>
    <w:rsid w:val="00412788"/>
    <w:rsid w:val="00416B85"/>
    <w:rsid w:val="004220C2"/>
    <w:rsid w:val="00437CD0"/>
    <w:rsid w:val="004508F4"/>
    <w:rsid w:val="00455A22"/>
    <w:rsid w:val="00473332"/>
    <w:rsid w:val="004774DE"/>
    <w:rsid w:val="00487029"/>
    <w:rsid w:val="00493BFF"/>
    <w:rsid w:val="004D7F78"/>
    <w:rsid w:val="004E08E3"/>
    <w:rsid w:val="004F1DEB"/>
    <w:rsid w:val="004F27F1"/>
    <w:rsid w:val="004F3DA0"/>
    <w:rsid w:val="00512502"/>
    <w:rsid w:val="00515885"/>
    <w:rsid w:val="0051686D"/>
    <w:rsid w:val="00540D46"/>
    <w:rsid w:val="0056299A"/>
    <w:rsid w:val="00573F36"/>
    <w:rsid w:val="005A6D8C"/>
    <w:rsid w:val="005B326B"/>
    <w:rsid w:val="005B7E9E"/>
    <w:rsid w:val="005E2C18"/>
    <w:rsid w:val="005F2090"/>
    <w:rsid w:val="005F24DE"/>
    <w:rsid w:val="00610514"/>
    <w:rsid w:val="00612A27"/>
    <w:rsid w:val="00616355"/>
    <w:rsid w:val="00622381"/>
    <w:rsid w:val="00622E96"/>
    <w:rsid w:val="006235A0"/>
    <w:rsid w:val="006303EB"/>
    <w:rsid w:val="00632733"/>
    <w:rsid w:val="00662959"/>
    <w:rsid w:val="006668DB"/>
    <w:rsid w:val="00666952"/>
    <w:rsid w:val="006738CD"/>
    <w:rsid w:val="0067596B"/>
    <w:rsid w:val="00681FD8"/>
    <w:rsid w:val="00683C74"/>
    <w:rsid w:val="00686595"/>
    <w:rsid w:val="006A4279"/>
    <w:rsid w:val="006C1FB9"/>
    <w:rsid w:val="006E1F32"/>
    <w:rsid w:val="00704DAC"/>
    <w:rsid w:val="0071143A"/>
    <w:rsid w:val="0072133B"/>
    <w:rsid w:val="00744E0B"/>
    <w:rsid w:val="007451E4"/>
    <w:rsid w:val="00746916"/>
    <w:rsid w:val="00771927"/>
    <w:rsid w:val="00772E89"/>
    <w:rsid w:val="007868F8"/>
    <w:rsid w:val="007A3C5E"/>
    <w:rsid w:val="007B0743"/>
    <w:rsid w:val="007B40F0"/>
    <w:rsid w:val="007C4B19"/>
    <w:rsid w:val="00801628"/>
    <w:rsid w:val="0080301C"/>
    <w:rsid w:val="008237C4"/>
    <w:rsid w:val="00825A1C"/>
    <w:rsid w:val="00851A49"/>
    <w:rsid w:val="00854712"/>
    <w:rsid w:val="00865E27"/>
    <w:rsid w:val="00884DBE"/>
    <w:rsid w:val="00887E4F"/>
    <w:rsid w:val="00896779"/>
    <w:rsid w:val="008A0B83"/>
    <w:rsid w:val="008C1B20"/>
    <w:rsid w:val="008D1231"/>
    <w:rsid w:val="008D185D"/>
    <w:rsid w:val="008E09A0"/>
    <w:rsid w:val="008F6FB0"/>
    <w:rsid w:val="009001C5"/>
    <w:rsid w:val="00905F57"/>
    <w:rsid w:val="00911DC9"/>
    <w:rsid w:val="0094012F"/>
    <w:rsid w:val="00941DEA"/>
    <w:rsid w:val="009423E1"/>
    <w:rsid w:val="009708E4"/>
    <w:rsid w:val="009749D8"/>
    <w:rsid w:val="00987480"/>
    <w:rsid w:val="009B6300"/>
    <w:rsid w:val="009C492C"/>
    <w:rsid w:val="00A20282"/>
    <w:rsid w:val="00A22FFA"/>
    <w:rsid w:val="00A3038E"/>
    <w:rsid w:val="00A30B66"/>
    <w:rsid w:val="00A34AAA"/>
    <w:rsid w:val="00A8032D"/>
    <w:rsid w:val="00A812E9"/>
    <w:rsid w:val="00A85851"/>
    <w:rsid w:val="00A9601B"/>
    <w:rsid w:val="00A96E2E"/>
    <w:rsid w:val="00AA12B8"/>
    <w:rsid w:val="00AA5659"/>
    <w:rsid w:val="00AC1787"/>
    <w:rsid w:val="00AF28C9"/>
    <w:rsid w:val="00B04C84"/>
    <w:rsid w:val="00B15578"/>
    <w:rsid w:val="00B17D68"/>
    <w:rsid w:val="00B3266C"/>
    <w:rsid w:val="00B33F77"/>
    <w:rsid w:val="00B3585E"/>
    <w:rsid w:val="00B358B9"/>
    <w:rsid w:val="00B4663A"/>
    <w:rsid w:val="00B9078E"/>
    <w:rsid w:val="00BA5618"/>
    <w:rsid w:val="00BB5EED"/>
    <w:rsid w:val="00BC7BD6"/>
    <w:rsid w:val="00BD0AF9"/>
    <w:rsid w:val="00BE0E92"/>
    <w:rsid w:val="00BE2D03"/>
    <w:rsid w:val="00BE79F0"/>
    <w:rsid w:val="00BF0D05"/>
    <w:rsid w:val="00BF11F0"/>
    <w:rsid w:val="00BF6A1E"/>
    <w:rsid w:val="00C036A1"/>
    <w:rsid w:val="00C51E65"/>
    <w:rsid w:val="00C865C5"/>
    <w:rsid w:val="00CB0D0C"/>
    <w:rsid w:val="00CD34BA"/>
    <w:rsid w:val="00CE4578"/>
    <w:rsid w:val="00CE599E"/>
    <w:rsid w:val="00CF06F4"/>
    <w:rsid w:val="00CF1678"/>
    <w:rsid w:val="00CF2BC1"/>
    <w:rsid w:val="00CF3CCB"/>
    <w:rsid w:val="00D02FC5"/>
    <w:rsid w:val="00D047F9"/>
    <w:rsid w:val="00D0618B"/>
    <w:rsid w:val="00D2548D"/>
    <w:rsid w:val="00D354C8"/>
    <w:rsid w:val="00D41D26"/>
    <w:rsid w:val="00D517EB"/>
    <w:rsid w:val="00D65E3F"/>
    <w:rsid w:val="00D70D85"/>
    <w:rsid w:val="00D73745"/>
    <w:rsid w:val="00D757C1"/>
    <w:rsid w:val="00D965F3"/>
    <w:rsid w:val="00D97167"/>
    <w:rsid w:val="00DB0BEA"/>
    <w:rsid w:val="00DC77F2"/>
    <w:rsid w:val="00DE1662"/>
    <w:rsid w:val="00DF3192"/>
    <w:rsid w:val="00E0310D"/>
    <w:rsid w:val="00E15F7C"/>
    <w:rsid w:val="00E201F5"/>
    <w:rsid w:val="00E23876"/>
    <w:rsid w:val="00E27E3F"/>
    <w:rsid w:val="00E35C3D"/>
    <w:rsid w:val="00E51CA1"/>
    <w:rsid w:val="00E56026"/>
    <w:rsid w:val="00E60E20"/>
    <w:rsid w:val="00E734CA"/>
    <w:rsid w:val="00E91CE4"/>
    <w:rsid w:val="00E97B13"/>
    <w:rsid w:val="00EA0AAB"/>
    <w:rsid w:val="00EA30AC"/>
    <w:rsid w:val="00EA3E9A"/>
    <w:rsid w:val="00EB2D58"/>
    <w:rsid w:val="00EB720A"/>
    <w:rsid w:val="00EE18AA"/>
    <w:rsid w:val="00EF154F"/>
    <w:rsid w:val="00F105E6"/>
    <w:rsid w:val="00F32642"/>
    <w:rsid w:val="00F649A4"/>
    <w:rsid w:val="00F7117A"/>
    <w:rsid w:val="00FA6399"/>
    <w:rsid w:val="00FB0BFE"/>
    <w:rsid w:val="00FB2FFC"/>
    <w:rsid w:val="00FB3928"/>
    <w:rsid w:val="00FB47A7"/>
    <w:rsid w:val="00FE36B3"/>
    <w:rsid w:val="00FE65CC"/>
    <w:rsid w:val="00FF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FA99"/>
  <w15:chartTrackingRefBased/>
  <w15:docId w15:val="{EEBD270C-0E18-4BB7-B8EE-D793B95C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C4"/>
    <w:pPr>
      <w:spacing w:after="0" w:line="240" w:lineRule="auto"/>
    </w:pPr>
    <w:rPr>
      <w:rFonts w:ascii="Arial" w:hAnsi="Arial" w:cs="Calibri"/>
      <w:sz w:val="24"/>
    </w:rPr>
  </w:style>
  <w:style w:type="paragraph" w:styleId="Heading1">
    <w:name w:val="heading 1"/>
    <w:basedOn w:val="Normal"/>
    <w:next w:val="Normal"/>
    <w:link w:val="Heading1Char"/>
    <w:uiPriority w:val="9"/>
    <w:qFormat/>
    <w:rsid w:val="008237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37C4"/>
    <w:pPr>
      <w:keepNext/>
      <w:keepLines/>
      <w:spacing w:before="40" w:after="240"/>
      <w:outlineLvl w:val="1"/>
    </w:pPr>
    <w:rPr>
      <w:rFonts w:ascii="Arial Narrow" w:eastAsiaTheme="majorEastAsia" w:hAnsi="Arial Narrow" w:cstheme="majorBidi"/>
      <w:b/>
      <w:sz w:val="36"/>
      <w:szCs w:val="26"/>
    </w:rPr>
  </w:style>
  <w:style w:type="paragraph" w:styleId="Heading3">
    <w:name w:val="heading 3"/>
    <w:basedOn w:val="Normal"/>
    <w:next w:val="Normal"/>
    <w:link w:val="Heading3Char"/>
    <w:uiPriority w:val="9"/>
    <w:unhideWhenUsed/>
    <w:qFormat/>
    <w:rsid w:val="00512502"/>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33"/>
    <w:pPr>
      <w:ind w:left="720"/>
      <w:contextualSpacing/>
    </w:pPr>
    <w:rPr>
      <w:rFonts w:cs="Arial"/>
      <w:szCs w:val="24"/>
    </w:rPr>
  </w:style>
  <w:style w:type="paragraph" w:styleId="PlainText">
    <w:name w:val="Plain Text"/>
    <w:basedOn w:val="Normal"/>
    <w:link w:val="PlainTextChar"/>
    <w:rsid w:val="006A4279"/>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6A4279"/>
    <w:rPr>
      <w:rFonts w:ascii="Courier New" w:eastAsia="Times New Roman" w:hAnsi="Courier New" w:cs="Courier New"/>
      <w:sz w:val="20"/>
      <w:szCs w:val="20"/>
      <w:lang w:val="en-US"/>
    </w:rPr>
  </w:style>
  <w:style w:type="paragraph" w:styleId="NormalWeb">
    <w:name w:val="Normal (Web)"/>
    <w:basedOn w:val="Normal"/>
    <w:uiPriority w:val="99"/>
    <w:unhideWhenUsed/>
    <w:rsid w:val="006A4279"/>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39"/>
    <w:rsid w:val="006A4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7C4"/>
    <w:rPr>
      <w:rFonts w:ascii="Arial Narrow" w:eastAsiaTheme="majorEastAsia" w:hAnsi="Arial Narrow" w:cstheme="majorBidi"/>
      <w:b/>
      <w:sz w:val="36"/>
      <w:szCs w:val="26"/>
    </w:rPr>
  </w:style>
  <w:style w:type="character" w:customStyle="1" w:styleId="Heading1Char">
    <w:name w:val="Heading 1 Char"/>
    <w:basedOn w:val="DefaultParagraphFont"/>
    <w:link w:val="Heading1"/>
    <w:uiPriority w:val="9"/>
    <w:rsid w:val="008237C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37C4"/>
    <w:pPr>
      <w:spacing w:line="259" w:lineRule="auto"/>
      <w:outlineLvl w:val="9"/>
    </w:pPr>
    <w:rPr>
      <w:lang w:val="en-US"/>
    </w:rPr>
  </w:style>
  <w:style w:type="paragraph" w:styleId="TOC2">
    <w:name w:val="toc 2"/>
    <w:basedOn w:val="Normal"/>
    <w:next w:val="Normal"/>
    <w:autoRedefine/>
    <w:uiPriority w:val="39"/>
    <w:unhideWhenUsed/>
    <w:rsid w:val="00BF0D05"/>
    <w:pPr>
      <w:tabs>
        <w:tab w:val="right" w:leader="dot" w:pos="9016"/>
      </w:tabs>
      <w:spacing w:after="100"/>
      <w:ind w:left="220"/>
    </w:pPr>
  </w:style>
  <w:style w:type="character" w:styleId="Hyperlink">
    <w:name w:val="Hyperlink"/>
    <w:basedOn w:val="DefaultParagraphFont"/>
    <w:uiPriority w:val="99"/>
    <w:unhideWhenUsed/>
    <w:rsid w:val="008237C4"/>
    <w:rPr>
      <w:color w:val="0563C1" w:themeColor="hyperlink"/>
      <w:u w:val="single"/>
    </w:rPr>
  </w:style>
  <w:style w:type="paragraph" w:styleId="Header">
    <w:name w:val="header"/>
    <w:basedOn w:val="Normal"/>
    <w:link w:val="HeaderChar"/>
    <w:uiPriority w:val="99"/>
    <w:unhideWhenUsed/>
    <w:rsid w:val="008237C4"/>
    <w:pPr>
      <w:tabs>
        <w:tab w:val="center" w:pos="4513"/>
        <w:tab w:val="right" w:pos="9026"/>
      </w:tabs>
    </w:pPr>
  </w:style>
  <w:style w:type="character" w:customStyle="1" w:styleId="HeaderChar">
    <w:name w:val="Header Char"/>
    <w:basedOn w:val="DefaultParagraphFont"/>
    <w:link w:val="Header"/>
    <w:uiPriority w:val="99"/>
    <w:rsid w:val="008237C4"/>
    <w:rPr>
      <w:rFonts w:ascii="Arial" w:hAnsi="Arial" w:cs="Calibri"/>
      <w:sz w:val="24"/>
    </w:rPr>
  </w:style>
  <w:style w:type="paragraph" w:styleId="Footer">
    <w:name w:val="footer"/>
    <w:basedOn w:val="Normal"/>
    <w:link w:val="FooterChar"/>
    <w:uiPriority w:val="99"/>
    <w:unhideWhenUsed/>
    <w:rsid w:val="008237C4"/>
    <w:pPr>
      <w:tabs>
        <w:tab w:val="center" w:pos="4513"/>
        <w:tab w:val="right" w:pos="9026"/>
      </w:tabs>
    </w:pPr>
  </w:style>
  <w:style w:type="character" w:customStyle="1" w:styleId="FooterChar">
    <w:name w:val="Footer Char"/>
    <w:basedOn w:val="DefaultParagraphFont"/>
    <w:link w:val="Footer"/>
    <w:uiPriority w:val="99"/>
    <w:rsid w:val="008237C4"/>
    <w:rPr>
      <w:rFonts w:ascii="Arial" w:hAnsi="Arial" w:cs="Calibri"/>
      <w:sz w:val="24"/>
    </w:rPr>
  </w:style>
  <w:style w:type="character" w:styleId="CommentReference">
    <w:name w:val="annotation reference"/>
    <w:basedOn w:val="DefaultParagraphFont"/>
    <w:uiPriority w:val="99"/>
    <w:semiHidden/>
    <w:unhideWhenUsed/>
    <w:rsid w:val="00093D08"/>
    <w:rPr>
      <w:sz w:val="16"/>
      <w:szCs w:val="16"/>
    </w:rPr>
  </w:style>
  <w:style w:type="paragraph" w:styleId="CommentText">
    <w:name w:val="annotation text"/>
    <w:basedOn w:val="Normal"/>
    <w:link w:val="CommentTextChar"/>
    <w:uiPriority w:val="99"/>
    <w:unhideWhenUsed/>
    <w:rsid w:val="00093D0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93D08"/>
    <w:rPr>
      <w:sz w:val="20"/>
      <w:szCs w:val="20"/>
    </w:rPr>
  </w:style>
  <w:style w:type="paragraph" w:styleId="CommentSubject">
    <w:name w:val="annotation subject"/>
    <w:basedOn w:val="CommentText"/>
    <w:next w:val="CommentText"/>
    <w:link w:val="CommentSubjectChar"/>
    <w:uiPriority w:val="99"/>
    <w:semiHidden/>
    <w:unhideWhenUsed/>
    <w:rsid w:val="00771927"/>
    <w:pPr>
      <w:spacing w:after="0"/>
    </w:pPr>
    <w:rPr>
      <w:rFonts w:ascii="Arial" w:hAnsi="Arial" w:cs="Calibri"/>
      <w:b/>
      <w:bCs/>
    </w:rPr>
  </w:style>
  <w:style w:type="character" w:customStyle="1" w:styleId="CommentSubjectChar">
    <w:name w:val="Comment Subject Char"/>
    <w:basedOn w:val="CommentTextChar"/>
    <w:link w:val="CommentSubject"/>
    <w:uiPriority w:val="99"/>
    <w:semiHidden/>
    <w:rsid w:val="00771927"/>
    <w:rPr>
      <w:rFonts w:ascii="Arial" w:hAnsi="Arial" w:cs="Calibri"/>
      <w:b/>
      <w:bCs/>
      <w:sz w:val="20"/>
      <w:szCs w:val="20"/>
    </w:rPr>
  </w:style>
  <w:style w:type="character" w:customStyle="1" w:styleId="Heading3Char">
    <w:name w:val="Heading 3 Char"/>
    <w:basedOn w:val="DefaultParagraphFont"/>
    <w:link w:val="Heading3"/>
    <w:uiPriority w:val="9"/>
    <w:rsid w:val="00512502"/>
    <w:rPr>
      <w:rFonts w:ascii="Arial" w:eastAsiaTheme="majorEastAsia" w:hAnsi="Arial" w:cstheme="majorBidi"/>
      <w:b/>
      <w:sz w:val="24"/>
      <w:szCs w:val="24"/>
    </w:rPr>
  </w:style>
  <w:style w:type="paragraph" w:styleId="TOC3">
    <w:name w:val="toc 3"/>
    <w:basedOn w:val="Normal"/>
    <w:next w:val="Normal"/>
    <w:autoRedefine/>
    <w:uiPriority w:val="39"/>
    <w:unhideWhenUsed/>
    <w:rsid w:val="00512502"/>
    <w:pPr>
      <w:spacing w:after="100"/>
      <w:ind w:left="480"/>
    </w:pPr>
  </w:style>
  <w:style w:type="character" w:styleId="UnresolvedMention">
    <w:name w:val="Unresolved Mention"/>
    <w:basedOn w:val="DefaultParagraphFont"/>
    <w:uiPriority w:val="99"/>
    <w:semiHidden/>
    <w:unhideWhenUsed/>
    <w:rsid w:val="00EE18AA"/>
    <w:rPr>
      <w:color w:val="605E5C"/>
      <w:shd w:val="clear" w:color="auto" w:fill="E1DFDD"/>
    </w:rPr>
  </w:style>
  <w:style w:type="paragraph" w:styleId="Revision">
    <w:name w:val="Revision"/>
    <w:hidden/>
    <w:uiPriority w:val="99"/>
    <w:semiHidden/>
    <w:rsid w:val="007868F8"/>
    <w:pPr>
      <w:spacing w:after="0" w:line="240" w:lineRule="auto"/>
    </w:pPr>
    <w:rPr>
      <w:rFonts w:ascii="Arial" w:hAnsi="Arial"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9791">
      <w:bodyDiv w:val="1"/>
      <w:marLeft w:val="0"/>
      <w:marRight w:val="0"/>
      <w:marTop w:val="0"/>
      <w:marBottom w:val="0"/>
      <w:divBdr>
        <w:top w:val="none" w:sz="0" w:space="0" w:color="auto"/>
        <w:left w:val="none" w:sz="0" w:space="0" w:color="auto"/>
        <w:bottom w:val="none" w:sz="0" w:space="0" w:color="auto"/>
        <w:right w:val="none" w:sz="0" w:space="0" w:color="auto"/>
      </w:divBdr>
    </w:div>
    <w:div w:id="1331642191">
      <w:bodyDiv w:val="1"/>
      <w:marLeft w:val="0"/>
      <w:marRight w:val="0"/>
      <w:marTop w:val="0"/>
      <w:marBottom w:val="0"/>
      <w:divBdr>
        <w:top w:val="none" w:sz="0" w:space="0" w:color="auto"/>
        <w:left w:val="none" w:sz="0" w:space="0" w:color="auto"/>
        <w:bottom w:val="none" w:sz="0" w:space="0" w:color="auto"/>
        <w:right w:val="none" w:sz="0" w:space="0" w:color="auto"/>
      </w:divBdr>
    </w:div>
    <w:div w:id="1347052438">
      <w:bodyDiv w:val="1"/>
      <w:marLeft w:val="0"/>
      <w:marRight w:val="0"/>
      <w:marTop w:val="0"/>
      <w:marBottom w:val="0"/>
      <w:divBdr>
        <w:top w:val="none" w:sz="0" w:space="0" w:color="auto"/>
        <w:left w:val="none" w:sz="0" w:space="0" w:color="auto"/>
        <w:bottom w:val="none" w:sz="0" w:space="0" w:color="auto"/>
        <w:right w:val="none" w:sz="0" w:space="0" w:color="auto"/>
      </w:divBdr>
    </w:div>
    <w:div w:id="1980180941">
      <w:bodyDiv w:val="1"/>
      <w:marLeft w:val="0"/>
      <w:marRight w:val="0"/>
      <w:marTop w:val="0"/>
      <w:marBottom w:val="0"/>
      <w:divBdr>
        <w:top w:val="none" w:sz="0" w:space="0" w:color="auto"/>
        <w:left w:val="none" w:sz="0" w:space="0" w:color="auto"/>
        <w:bottom w:val="none" w:sz="0" w:space="0" w:color="auto"/>
        <w:right w:val="none" w:sz="0" w:space="0" w:color="auto"/>
      </w:divBdr>
    </w:div>
    <w:div w:id="1981107801">
      <w:bodyDiv w:val="1"/>
      <w:marLeft w:val="0"/>
      <w:marRight w:val="0"/>
      <w:marTop w:val="0"/>
      <w:marBottom w:val="0"/>
      <w:divBdr>
        <w:top w:val="none" w:sz="0" w:space="0" w:color="auto"/>
        <w:left w:val="none" w:sz="0" w:space="0" w:color="auto"/>
        <w:bottom w:val="none" w:sz="0" w:space="0" w:color="auto"/>
        <w:right w:val="none" w:sz="0" w:space="0" w:color="auto"/>
      </w:divBdr>
    </w:div>
    <w:div w:id="20242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A3F1E.DD798B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cid:image001.png@01DA3F1E.DD798B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'South and Vale fly tips'!$J$1</c:f>
              <c:strCache>
                <c:ptCount val="1"/>
                <c:pt idx="0">
                  <c:v>Total Fly tips reported</c:v>
                </c:pt>
              </c:strCache>
            </c:strRef>
          </c:tx>
          <c:spPr>
            <a:ln w="28575" cap="rnd">
              <a:solidFill>
                <a:srgbClr val="7030A0"/>
              </a:solidFill>
              <a:round/>
            </a:ln>
            <a:effectLst/>
          </c:spPr>
          <c:marker>
            <c:symbol val="none"/>
          </c:marker>
          <c:trendline>
            <c:spPr>
              <a:ln w="19050" cap="rnd">
                <a:solidFill>
                  <a:schemeClr val="accent1"/>
                </a:solidFill>
                <a:prstDash val="sysDot"/>
              </a:ln>
              <a:effectLst/>
            </c:spPr>
            <c:trendlineType val="linear"/>
            <c:dispRSqr val="0"/>
            <c:dispEq val="0"/>
          </c:trendline>
          <c:cat>
            <c:numRef>
              <c:f>'South and Vale fly tips'!$A$2:$A$50</c:f>
              <c:numCache>
                <c:formatCode>mmm\-yy</c:formatCode>
                <c:ptCount val="49"/>
                <c:pt idx="0">
                  <c:v>43922</c:v>
                </c:pt>
                <c:pt idx="1">
                  <c:v>43952</c:v>
                </c:pt>
                <c:pt idx="2">
                  <c:v>43983</c:v>
                </c:pt>
                <c:pt idx="3">
                  <c:v>44013</c:v>
                </c:pt>
                <c:pt idx="4">
                  <c:v>44044</c:v>
                </c:pt>
                <c:pt idx="5">
                  <c:v>44075</c:v>
                </c:pt>
                <c:pt idx="6">
                  <c:v>44105</c:v>
                </c:pt>
                <c:pt idx="7">
                  <c:v>44136</c:v>
                </c:pt>
                <c:pt idx="8">
                  <c:v>44166</c:v>
                </c:pt>
                <c:pt idx="9">
                  <c:v>44197</c:v>
                </c:pt>
                <c:pt idx="10">
                  <c:v>44228</c:v>
                </c:pt>
                <c:pt idx="11">
                  <c:v>44256</c:v>
                </c:pt>
                <c:pt idx="12">
                  <c:v>44287</c:v>
                </c:pt>
                <c:pt idx="13">
                  <c:v>44317</c:v>
                </c:pt>
                <c:pt idx="14">
                  <c:v>44348</c:v>
                </c:pt>
                <c:pt idx="15">
                  <c:v>44378</c:v>
                </c:pt>
                <c:pt idx="16">
                  <c:v>44409</c:v>
                </c:pt>
                <c:pt idx="17">
                  <c:v>44440</c:v>
                </c:pt>
                <c:pt idx="18">
                  <c:v>44470</c:v>
                </c:pt>
                <c:pt idx="19">
                  <c:v>44501</c:v>
                </c:pt>
                <c:pt idx="20">
                  <c:v>44531</c:v>
                </c:pt>
                <c:pt idx="21">
                  <c:v>44562</c:v>
                </c:pt>
                <c:pt idx="22">
                  <c:v>44593</c:v>
                </c:pt>
                <c:pt idx="23">
                  <c:v>44621</c:v>
                </c:pt>
                <c:pt idx="24">
                  <c:v>44652</c:v>
                </c:pt>
                <c:pt idx="25">
                  <c:v>44682</c:v>
                </c:pt>
                <c:pt idx="26">
                  <c:v>44713</c:v>
                </c:pt>
                <c:pt idx="27">
                  <c:v>44743</c:v>
                </c:pt>
                <c:pt idx="28">
                  <c:v>44774</c:v>
                </c:pt>
                <c:pt idx="29">
                  <c:v>44805</c:v>
                </c:pt>
                <c:pt idx="30">
                  <c:v>44835</c:v>
                </c:pt>
                <c:pt idx="31">
                  <c:v>44866</c:v>
                </c:pt>
                <c:pt idx="32">
                  <c:v>44896</c:v>
                </c:pt>
                <c:pt idx="33">
                  <c:v>44927</c:v>
                </c:pt>
                <c:pt idx="34">
                  <c:v>44958</c:v>
                </c:pt>
                <c:pt idx="35">
                  <c:v>44986</c:v>
                </c:pt>
                <c:pt idx="36">
                  <c:v>45017</c:v>
                </c:pt>
                <c:pt idx="37">
                  <c:v>45047</c:v>
                </c:pt>
                <c:pt idx="38">
                  <c:v>45078</c:v>
                </c:pt>
                <c:pt idx="39">
                  <c:v>45108</c:v>
                </c:pt>
                <c:pt idx="40">
                  <c:v>45139</c:v>
                </c:pt>
                <c:pt idx="41">
                  <c:v>45170</c:v>
                </c:pt>
                <c:pt idx="42">
                  <c:v>45200</c:v>
                </c:pt>
                <c:pt idx="43">
                  <c:v>45231</c:v>
                </c:pt>
                <c:pt idx="44">
                  <c:v>45261</c:v>
                </c:pt>
                <c:pt idx="45">
                  <c:v>45292</c:v>
                </c:pt>
                <c:pt idx="46">
                  <c:v>45323</c:v>
                </c:pt>
                <c:pt idx="47">
                  <c:v>45352</c:v>
                </c:pt>
              </c:numCache>
            </c:numRef>
          </c:cat>
          <c:val>
            <c:numRef>
              <c:f>'South and Vale fly tips'!$J$2:$J$50</c:f>
              <c:numCache>
                <c:formatCode>General</c:formatCode>
                <c:ptCount val="49"/>
                <c:pt idx="0">
                  <c:v>121</c:v>
                </c:pt>
                <c:pt idx="1">
                  <c:v>131</c:v>
                </c:pt>
                <c:pt idx="2">
                  <c:v>127</c:v>
                </c:pt>
                <c:pt idx="3">
                  <c:v>122</c:v>
                </c:pt>
                <c:pt idx="4">
                  <c:v>125</c:v>
                </c:pt>
                <c:pt idx="5">
                  <c:v>123</c:v>
                </c:pt>
                <c:pt idx="6">
                  <c:v>105</c:v>
                </c:pt>
                <c:pt idx="7">
                  <c:v>140</c:v>
                </c:pt>
                <c:pt idx="8">
                  <c:v>96</c:v>
                </c:pt>
                <c:pt idx="9">
                  <c:v>112</c:v>
                </c:pt>
                <c:pt idx="10">
                  <c:v>150</c:v>
                </c:pt>
                <c:pt idx="11">
                  <c:v>183</c:v>
                </c:pt>
                <c:pt idx="12">
                  <c:v>116</c:v>
                </c:pt>
                <c:pt idx="13">
                  <c:v>90</c:v>
                </c:pt>
                <c:pt idx="14">
                  <c:v>83</c:v>
                </c:pt>
                <c:pt idx="15">
                  <c:v>70</c:v>
                </c:pt>
                <c:pt idx="16">
                  <c:v>129</c:v>
                </c:pt>
                <c:pt idx="17">
                  <c:v>111</c:v>
                </c:pt>
                <c:pt idx="18">
                  <c:v>92</c:v>
                </c:pt>
                <c:pt idx="19">
                  <c:v>104</c:v>
                </c:pt>
                <c:pt idx="20">
                  <c:v>95</c:v>
                </c:pt>
                <c:pt idx="21">
                  <c:v>106</c:v>
                </c:pt>
                <c:pt idx="22">
                  <c:v>123</c:v>
                </c:pt>
                <c:pt idx="23">
                  <c:v>127</c:v>
                </c:pt>
                <c:pt idx="24">
                  <c:v>100</c:v>
                </c:pt>
                <c:pt idx="25">
                  <c:v>69</c:v>
                </c:pt>
                <c:pt idx="26">
                  <c:v>84</c:v>
                </c:pt>
                <c:pt idx="27">
                  <c:v>86</c:v>
                </c:pt>
                <c:pt idx="28">
                  <c:v>114</c:v>
                </c:pt>
                <c:pt idx="29">
                  <c:v>108</c:v>
                </c:pt>
                <c:pt idx="30">
                  <c:v>82</c:v>
                </c:pt>
                <c:pt idx="31">
                  <c:v>92</c:v>
                </c:pt>
                <c:pt idx="32">
                  <c:v>74</c:v>
                </c:pt>
                <c:pt idx="33">
                  <c:v>147</c:v>
                </c:pt>
                <c:pt idx="34">
                  <c:v>122</c:v>
                </c:pt>
                <c:pt idx="35">
                  <c:v>140</c:v>
                </c:pt>
                <c:pt idx="36">
                  <c:v>99</c:v>
                </c:pt>
                <c:pt idx="37">
                  <c:v>116</c:v>
                </c:pt>
                <c:pt idx="38">
                  <c:v>127</c:v>
                </c:pt>
                <c:pt idx="39">
                  <c:v>112</c:v>
                </c:pt>
                <c:pt idx="40">
                  <c:v>119</c:v>
                </c:pt>
                <c:pt idx="41">
                  <c:v>100</c:v>
                </c:pt>
                <c:pt idx="42">
                  <c:v>116</c:v>
                </c:pt>
                <c:pt idx="43">
                  <c:v>119</c:v>
                </c:pt>
                <c:pt idx="44">
                  <c:v>69</c:v>
                </c:pt>
                <c:pt idx="45">
                  <c:v>89</c:v>
                </c:pt>
              </c:numCache>
            </c:numRef>
          </c:val>
          <c:smooth val="0"/>
          <c:extLst>
            <c:ext xmlns:c16="http://schemas.microsoft.com/office/drawing/2014/chart" uri="{C3380CC4-5D6E-409C-BE32-E72D297353CC}">
              <c16:uniqueId val="{00000001-153B-4DD2-941F-3D95C99D6C61}"/>
            </c:ext>
          </c:extLst>
        </c:ser>
        <c:dLbls>
          <c:showLegendKey val="0"/>
          <c:showVal val="0"/>
          <c:showCatName val="0"/>
          <c:showSerName val="0"/>
          <c:showPercent val="0"/>
          <c:showBubbleSize val="0"/>
        </c:dLbls>
        <c:smooth val="0"/>
        <c:axId val="161194287"/>
        <c:axId val="1947036463"/>
      </c:lineChart>
      <c:dateAx>
        <c:axId val="16119428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7036463"/>
        <c:crosses val="autoZero"/>
        <c:auto val="1"/>
        <c:lblOffset val="100"/>
        <c:baseTimeUnit val="months"/>
      </c:dateAx>
      <c:valAx>
        <c:axId val="1947036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11942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Total Fly tips Investigated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'South and Vale fly tips'!$K$1</c:f>
              <c:strCache>
                <c:ptCount val="1"/>
                <c:pt idx="0">
                  <c:v>Total Fly Tips Investigated </c:v>
                </c:pt>
              </c:strCache>
            </c:strRef>
          </c:tx>
          <c:spPr>
            <a:ln w="28575" cap="rnd">
              <a:solidFill>
                <a:srgbClr val="7030A0"/>
              </a:solidFill>
              <a:round/>
            </a:ln>
            <a:effectLst/>
          </c:spPr>
          <c:marker>
            <c:symbol val="none"/>
          </c:marker>
          <c:trendline>
            <c:spPr>
              <a:ln w="19050" cap="rnd">
                <a:solidFill>
                  <a:schemeClr val="accent1"/>
                </a:solidFill>
                <a:prstDash val="sysDot"/>
              </a:ln>
              <a:effectLst/>
            </c:spPr>
            <c:trendlineType val="linear"/>
            <c:dispRSqr val="0"/>
            <c:dispEq val="0"/>
          </c:trendline>
          <c:cat>
            <c:numRef>
              <c:f>'South and Vale fly tips'!$A$2:$A$50</c:f>
              <c:numCache>
                <c:formatCode>mmm\-yy</c:formatCode>
                <c:ptCount val="49"/>
                <c:pt idx="0">
                  <c:v>43922</c:v>
                </c:pt>
                <c:pt idx="1">
                  <c:v>43952</c:v>
                </c:pt>
                <c:pt idx="2">
                  <c:v>43983</c:v>
                </c:pt>
                <c:pt idx="3">
                  <c:v>44013</c:v>
                </c:pt>
                <c:pt idx="4">
                  <c:v>44044</c:v>
                </c:pt>
                <c:pt idx="5">
                  <c:v>44075</c:v>
                </c:pt>
                <c:pt idx="6">
                  <c:v>44105</c:v>
                </c:pt>
                <c:pt idx="7">
                  <c:v>44136</c:v>
                </c:pt>
                <c:pt idx="8">
                  <c:v>44166</c:v>
                </c:pt>
                <c:pt idx="9">
                  <c:v>44197</c:v>
                </c:pt>
                <c:pt idx="10">
                  <c:v>44228</c:v>
                </c:pt>
                <c:pt idx="11">
                  <c:v>44256</c:v>
                </c:pt>
                <c:pt idx="12">
                  <c:v>44287</c:v>
                </c:pt>
                <c:pt idx="13">
                  <c:v>44317</c:v>
                </c:pt>
                <c:pt idx="14">
                  <c:v>44348</c:v>
                </c:pt>
                <c:pt idx="15">
                  <c:v>44378</c:v>
                </c:pt>
                <c:pt idx="16">
                  <c:v>44409</c:v>
                </c:pt>
                <c:pt idx="17">
                  <c:v>44440</c:v>
                </c:pt>
                <c:pt idx="18">
                  <c:v>44470</c:v>
                </c:pt>
                <c:pt idx="19">
                  <c:v>44501</c:v>
                </c:pt>
                <c:pt idx="20">
                  <c:v>44531</c:v>
                </c:pt>
                <c:pt idx="21">
                  <c:v>44562</c:v>
                </c:pt>
                <c:pt idx="22">
                  <c:v>44593</c:v>
                </c:pt>
                <c:pt idx="23">
                  <c:v>44621</c:v>
                </c:pt>
                <c:pt idx="24">
                  <c:v>44652</c:v>
                </c:pt>
                <c:pt idx="25">
                  <c:v>44682</c:v>
                </c:pt>
                <c:pt idx="26">
                  <c:v>44713</c:v>
                </c:pt>
                <c:pt idx="27">
                  <c:v>44743</c:v>
                </c:pt>
                <c:pt idx="28">
                  <c:v>44774</c:v>
                </c:pt>
                <c:pt idx="29">
                  <c:v>44805</c:v>
                </c:pt>
                <c:pt idx="30">
                  <c:v>44835</c:v>
                </c:pt>
                <c:pt idx="31">
                  <c:v>44866</c:v>
                </c:pt>
                <c:pt idx="32">
                  <c:v>44896</c:v>
                </c:pt>
                <c:pt idx="33">
                  <c:v>44927</c:v>
                </c:pt>
                <c:pt idx="34">
                  <c:v>44958</c:v>
                </c:pt>
                <c:pt idx="35">
                  <c:v>44986</c:v>
                </c:pt>
                <c:pt idx="36">
                  <c:v>45017</c:v>
                </c:pt>
                <c:pt idx="37">
                  <c:v>45047</c:v>
                </c:pt>
                <c:pt idx="38">
                  <c:v>45078</c:v>
                </c:pt>
                <c:pt idx="39">
                  <c:v>45108</c:v>
                </c:pt>
                <c:pt idx="40">
                  <c:v>45139</c:v>
                </c:pt>
                <c:pt idx="41">
                  <c:v>45170</c:v>
                </c:pt>
                <c:pt idx="42">
                  <c:v>45200</c:v>
                </c:pt>
                <c:pt idx="43">
                  <c:v>45231</c:v>
                </c:pt>
                <c:pt idx="44">
                  <c:v>45261</c:v>
                </c:pt>
                <c:pt idx="45">
                  <c:v>45292</c:v>
                </c:pt>
                <c:pt idx="46">
                  <c:v>45323</c:v>
                </c:pt>
                <c:pt idx="47">
                  <c:v>45352</c:v>
                </c:pt>
              </c:numCache>
            </c:numRef>
          </c:cat>
          <c:val>
            <c:numRef>
              <c:f>'South and Vale fly tips'!$K$2:$K$50</c:f>
              <c:numCache>
                <c:formatCode>General</c:formatCode>
                <c:ptCount val="49"/>
                <c:pt idx="0">
                  <c:v>13</c:v>
                </c:pt>
                <c:pt idx="1">
                  <c:v>24</c:v>
                </c:pt>
                <c:pt idx="2">
                  <c:v>46</c:v>
                </c:pt>
                <c:pt idx="3">
                  <c:v>61</c:v>
                </c:pt>
                <c:pt idx="4">
                  <c:v>34</c:v>
                </c:pt>
                <c:pt idx="5">
                  <c:v>24</c:v>
                </c:pt>
                <c:pt idx="6">
                  <c:v>38</c:v>
                </c:pt>
                <c:pt idx="7">
                  <c:v>47</c:v>
                </c:pt>
                <c:pt idx="8">
                  <c:v>26</c:v>
                </c:pt>
                <c:pt idx="9">
                  <c:v>44</c:v>
                </c:pt>
                <c:pt idx="10">
                  <c:v>39</c:v>
                </c:pt>
                <c:pt idx="11">
                  <c:v>78</c:v>
                </c:pt>
                <c:pt idx="12">
                  <c:v>106</c:v>
                </c:pt>
                <c:pt idx="13">
                  <c:v>77</c:v>
                </c:pt>
                <c:pt idx="14">
                  <c:v>47</c:v>
                </c:pt>
                <c:pt idx="15">
                  <c:v>70</c:v>
                </c:pt>
                <c:pt idx="16">
                  <c:v>63</c:v>
                </c:pt>
                <c:pt idx="17">
                  <c:v>65</c:v>
                </c:pt>
                <c:pt idx="18">
                  <c:v>54</c:v>
                </c:pt>
                <c:pt idx="19">
                  <c:v>52</c:v>
                </c:pt>
                <c:pt idx="20">
                  <c:v>50</c:v>
                </c:pt>
                <c:pt idx="21">
                  <c:v>64</c:v>
                </c:pt>
                <c:pt idx="22">
                  <c:v>74</c:v>
                </c:pt>
                <c:pt idx="23">
                  <c:v>78</c:v>
                </c:pt>
                <c:pt idx="24">
                  <c:v>26</c:v>
                </c:pt>
                <c:pt idx="25">
                  <c:v>39</c:v>
                </c:pt>
                <c:pt idx="26">
                  <c:v>52</c:v>
                </c:pt>
                <c:pt idx="27">
                  <c:v>40</c:v>
                </c:pt>
                <c:pt idx="28">
                  <c:v>45</c:v>
                </c:pt>
                <c:pt idx="29">
                  <c:v>24</c:v>
                </c:pt>
                <c:pt idx="30">
                  <c:v>55</c:v>
                </c:pt>
                <c:pt idx="31">
                  <c:v>42</c:v>
                </c:pt>
                <c:pt idx="32">
                  <c:v>27</c:v>
                </c:pt>
                <c:pt idx="33">
                  <c:v>78</c:v>
                </c:pt>
                <c:pt idx="34">
                  <c:v>55</c:v>
                </c:pt>
                <c:pt idx="35">
                  <c:v>55</c:v>
                </c:pt>
                <c:pt idx="36">
                  <c:v>39</c:v>
                </c:pt>
                <c:pt idx="37">
                  <c:v>75</c:v>
                </c:pt>
                <c:pt idx="38">
                  <c:v>51</c:v>
                </c:pt>
                <c:pt idx="39">
                  <c:v>62</c:v>
                </c:pt>
                <c:pt idx="40">
                  <c:v>57</c:v>
                </c:pt>
                <c:pt idx="41">
                  <c:v>60</c:v>
                </c:pt>
                <c:pt idx="42">
                  <c:v>74</c:v>
                </c:pt>
                <c:pt idx="43">
                  <c:v>69</c:v>
                </c:pt>
                <c:pt idx="44">
                  <c:v>45</c:v>
                </c:pt>
                <c:pt idx="45">
                  <c:v>93</c:v>
                </c:pt>
                <c:pt idx="46">
                  <c:v>24</c:v>
                </c:pt>
              </c:numCache>
            </c:numRef>
          </c:val>
          <c:smooth val="0"/>
          <c:extLst>
            <c:ext xmlns:c16="http://schemas.microsoft.com/office/drawing/2014/chart" uri="{C3380CC4-5D6E-409C-BE32-E72D297353CC}">
              <c16:uniqueId val="{00000001-0617-4FB7-BB62-DA63E3DA76A1}"/>
            </c:ext>
          </c:extLst>
        </c:ser>
        <c:dLbls>
          <c:showLegendKey val="0"/>
          <c:showVal val="0"/>
          <c:showCatName val="0"/>
          <c:showSerName val="0"/>
          <c:showPercent val="0"/>
          <c:showBubbleSize val="0"/>
        </c:dLbls>
        <c:smooth val="0"/>
        <c:axId val="390460303"/>
        <c:axId val="198962703"/>
      </c:lineChart>
      <c:dateAx>
        <c:axId val="39046030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8962703"/>
        <c:crosses val="autoZero"/>
        <c:auto val="1"/>
        <c:lblOffset val="100"/>
        <c:baseTimeUnit val="months"/>
      </c:dateAx>
      <c:valAx>
        <c:axId val="1989627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04603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Total Fly tips with action taken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'South and Vale fly tips'!$M$1</c:f>
              <c:strCache>
                <c:ptCount val="1"/>
                <c:pt idx="0">
                  <c:v>Total Fly Tips with action taken</c:v>
                </c:pt>
              </c:strCache>
            </c:strRef>
          </c:tx>
          <c:spPr>
            <a:ln w="28575" cap="rnd">
              <a:solidFill>
                <a:srgbClr val="7030A0"/>
              </a:solidFill>
              <a:round/>
            </a:ln>
            <a:effectLst/>
          </c:spPr>
          <c:marker>
            <c:symbol val="none"/>
          </c:marker>
          <c:trendline>
            <c:spPr>
              <a:ln w="19050" cap="rnd">
                <a:solidFill>
                  <a:schemeClr val="accent1"/>
                </a:solidFill>
                <a:prstDash val="sysDot"/>
              </a:ln>
              <a:effectLst/>
            </c:spPr>
            <c:trendlineType val="linear"/>
            <c:dispRSqr val="0"/>
            <c:dispEq val="0"/>
          </c:trendline>
          <c:cat>
            <c:numRef>
              <c:f>'South and Vale fly tips'!$A$2:$A$50</c:f>
              <c:numCache>
                <c:formatCode>mmm\-yy</c:formatCode>
                <c:ptCount val="49"/>
                <c:pt idx="0">
                  <c:v>43922</c:v>
                </c:pt>
                <c:pt idx="1">
                  <c:v>43952</c:v>
                </c:pt>
                <c:pt idx="2">
                  <c:v>43983</c:v>
                </c:pt>
                <c:pt idx="3">
                  <c:v>44013</c:v>
                </c:pt>
                <c:pt idx="4">
                  <c:v>44044</c:v>
                </c:pt>
                <c:pt idx="5">
                  <c:v>44075</c:v>
                </c:pt>
                <c:pt idx="6">
                  <c:v>44105</c:v>
                </c:pt>
                <c:pt idx="7">
                  <c:v>44136</c:v>
                </c:pt>
                <c:pt idx="8">
                  <c:v>44166</c:v>
                </c:pt>
                <c:pt idx="9">
                  <c:v>44197</c:v>
                </c:pt>
                <c:pt idx="10">
                  <c:v>44228</c:v>
                </c:pt>
                <c:pt idx="11">
                  <c:v>44256</c:v>
                </c:pt>
                <c:pt idx="12">
                  <c:v>44287</c:v>
                </c:pt>
                <c:pt idx="13">
                  <c:v>44317</c:v>
                </c:pt>
                <c:pt idx="14">
                  <c:v>44348</c:v>
                </c:pt>
                <c:pt idx="15">
                  <c:v>44378</c:v>
                </c:pt>
                <c:pt idx="16">
                  <c:v>44409</c:v>
                </c:pt>
                <c:pt idx="17">
                  <c:v>44440</c:v>
                </c:pt>
                <c:pt idx="18">
                  <c:v>44470</c:v>
                </c:pt>
                <c:pt idx="19">
                  <c:v>44501</c:v>
                </c:pt>
                <c:pt idx="20">
                  <c:v>44531</c:v>
                </c:pt>
                <c:pt idx="21">
                  <c:v>44562</c:v>
                </c:pt>
                <c:pt idx="22">
                  <c:v>44593</c:v>
                </c:pt>
                <c:pt idx="23">
                  <c:v>44621</c:v>
                </c:pt>
                <c:pt idx="24">
                  <c:v>44652</c:v>
                </c:pt>
                <c:pt idx="25">
                  <c:v>44682</c:v>
                </c:pt>
                <c:pt idx="26">
                  <c:v>44713</c:v>
                </c:pt>
                <c:pt idx="27">
                  <c:v>44743</c:v>
                </c:pt>
                <c:pt idx="28">
                  <c:v>44774</c:v>
                </c:pt>
                <c:pt idx="29">
                  <c:v>44805</c:v>
                </c:pt>
                <c:pt idx="30">
                  <c:v>44835</c:v>
                </c:pt>
                <c:pt idx="31">
                  <c:v>44866</c:v>
                </c:pt>
                <c:pt idx="32">
                  <c:v>44896</c:v>
                </c:pt>
                <c:pt idx="33">
                  <c:v>44927</c:v>
                </c:pt>
                <c:pt idx="34">
                  <c:v>44958</c:v>
                </c:pt>
                <c:pt idx="35">
                  <c:v>44986</c:v>
                </c:pt>
                <c:pt idx="36">
                  <c:v>45017</c:v>
                </c:pt>
                <c:pt idx="37">
                  <c:v>45047</c:v>
                </c:pt>
                <c:pt idx="38">
                  <c:v>45078</c:v>
                </c:pt>
                <c:pt idx="39">
                  <c:v>45108</c:v>
                </c:pt>
                <c:pt idx="40">
                  <c:v>45139</c:v>
                </c:pt>
                <c:pt idx="41">
                  <c:v>45170</c:v>
                </c:pt>
                <c:pt idx="42">
                  <c:v>45200</c:v>
                </c:pt>
                <c:pt idx="43">
                  <c:v>45231</c:v>
                </c:pt>
                <c:pt idx="44">
                  <c:v>45261</c:v>
                </c:pt>
                <c:pt idx="45">
                  <c:v>45292</c:v>
                </c:pt>
                <c:pt idx="46">
                  <c:v>45323</c:v>
                </c:pt>
                <c:pt idx="47">
                  <c:v>45352</c:v>
                </c:pt>
              </c:numCache>
            </c:numRef>
          </c:cat>
          <c:val>
            <c:numRef>
              <c:f>'South and Vale fly tips'!$M$2:$M$50</c:f>
              <c:numCache>
                <c:formatCode>General</c:formatCode>
                <c:ptCount val="49"/>
                <c:pt idx="0">
                  <c:v>0</c:v>
                </c:pt>
                <c:pt idx="1">
                  <c:v>7</c:v>
                </c:pt>
                <c:pt idx="2">
                  <c:v>22</c:v>
                </c:pt>
                <c:pt idx="3">
                  <c:v>26</c:v>
                </c:pt>
                <c:pt idx="4">
                  <c:v>6</c:v>
                </c:pt>
                <c:pt idx="5">
                  <c:v>20</c:v>
                </c:pt>
                <c:pt idx="6">
                  <c:v>28</c:v>
                </c:pt>
                <c:pt idx="7">
                  <c:v>20</c:v>
                </c:pt>
                <c:pt idx="8">
                  <c:v>12</c:v>
                </c:pt>
                <c:pt idx="9">
                  <c:v>9</c:v>
                </c:pt>
                <c:pt idx="10">
                  <c:v>13</c:v>
                </c:pt>
                <c:pt idx="11">
                  <c:v>20</c:v>
                </c:pt>
                <c:pt idx="12">
                  <c:v>15</c:v>
                </c:pt>
                <c:pt idx="13">
                  <c:v>7</c:v>
                </c:pt>
                <c:pt idx="14">
                  <c:v>10</c:v>
                </c:pt>
                <c:pt idx="15">
                  <c:v>11</c:v>
                </c:pt>
                <c:pt idx="16">
                  <c:v>5</c:v>
                </c:pt>
                <c:pt idx="17">
                  <c:v>13</c:v>
                </c:pt>
                <c:pt idx="18">
                  <c:v>6</c:v>
                </c:pt>
                <c:pt idx="19">
                  <c:v>17</c:v>
                </c:pt>
                <c:pt idx="20">
                  <c:v>14</c:v>
                </c:pt>
                <c:pt idx="21">
                  <c:v>10</c:v>
                </c:pt>
                <c:pt idx="22">
                  <c:v>10</c:v>
                </c:pt>
                <c:pt idx="23">
                  <c:v>18</c:v>
                </c:pt>
                <c:pt idx="24">
                  <c:v>11</c:v>
                </c:pt>
                <c:pt idx="25">
                  <c:v>10</c:v>
                </c:pt>
                <c:pt idx="26">
                  <c:v>6</c:v>
                </c:pt>
                <c:pt idx="27">
                  <c:v>21</c:v>
                </c:pt>
                <c:pt idx="28">
                  <c:v>21</c:v>
                </c:pt>
                <c:pt idx="29">
                  <c:v>6</c:v>
                </c:pt>
                <c:pt idx="30">
                  <c:v>8</c:v>
                </c:pt>
                <c:pt idx="31">
                  <c:v>6</c:v>
                </c:pt>
                <c:pt idx="32">
                  <c:v>1</c:v>
                </c:pt>
                <c:pt idx="33">
                  <c:v>13</c:v>
                </c:pt>
                <c:pt idx="34">
                  <c:v>12</c:v>
                </c:pt>
                <c:pt idx="35">
                  <c:v>19</c:v>
                </c:pt>
                <c:pt idx="36">
                  <c:v>19</c:v>
                </c:pt>
                <c:pt idx="37">
                  <c:v>17</c:v>
                </c:pt>
                <c:pt idx="38">
                  <c:v>23</c:v>
                </c:pt>
                <c:pt idx="39">
                  <c:v>29</c:v>
                </c:pt>
                <c:pt idx="40">
                  <c:v>18</c:v>
                </c:pt>
                <c:pt idx="41">
                  <c:v>22</c:v>
                </c:pt>
                <c:pt idx="42">
                  <c:v>20</c:v>
                </c:pt>
                <c:pt idx="43">
                  <c:v>19</c:v>
                </c:pt>
                <c:pt idx="44">
                  <c:v>9</c:v>
                </c:pt>
                <c:pt idx="45">
                  <c:v>16</c:v>
                </c:pt>
                <c:pt idx="46">
                  <c:v>2</c:v>
                </c:pt>
              </c:numCache>
            </c:numRef>
          </c:val>
          <c:smooth val="0"/>
          <c:extLst>
            <c:ext xmlns:c16="http://schemas.microsoft.com/office/drawing/2014/chart" uri="{C3380CC4-5D6E-409C-BE32-E72D297353CC}">
              <c16:uniqueId val="{00000001-B2FB-4384-9729-DA009829EB4A}"/>
            </c:ext>
          </c:extLst>
        </c:ser>
        <c:dLbls>
          <c:showLegendKey val="0"/>
          <c:showVal val="0"/>
          <c:showCatName val="0"/>
          <c:showSerName val="0"/>
          <c:showPercent val="0"/>
          <c:showBubbleSize val="0"/>
        </c:dLbls>
        <c:smooth val="0"/>
        <c:axId val="324840127"/>
        <c:axId val="416137791"/>
      </c:lineChart>
      <c:dateAx>
        <c:axId val="32484012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6137791"/>
        <c:crosses val="autoZero"/>
        <c:auto val="1"/>
        <c:lblOffset val="100"/>
        <c:baseTimeUnit val="months"/>
      </c:dateAx>
      <c:valAx>
        <c:axId val="416137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4840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B8A9-3293-47C0-9977-0DF8F8F4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Kennery, Lucy</dc:creator>
  <cp:keywords/>
  <dc:description/>
  <cp:lastModifiedBy>Lucy Kennery</cp:lastModifiedBy>
  <cp:revision>10</cp:revision>
  <dcterms:created xsi:type="dcterms:W3CDTF">2024-04-18T12:50:00Z</dcterms:created>
  <dcterms:modified xsi:type="dcterms:W3CDTF">2024-07-30T07:21:00Z</dcterms:modified>
</cp:coreProperties>
</file>