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18C7" w14:textId="71C45E96" w:rsidR="00B74FCA" w:rsidRDefault="00B74FCA" w:rsidP="00B74FCA">
      <w:pPr>
        <w:pStyle w:val="Heading3"/>
        <w:spacing w:before="0" w:after="240"/>
        <w:jc w:val="center"/>
        <w:rPr>
          <w:rFonts w:ascii="Arial Black" w:hAnsi="Arial Black"/>
          <w:sz w:val="42"/>
          <w:szCs w:val="42"/>
          <w:shd w:val="clear" w:color="auto" w:fill="FFFFFF"/>
        </w:rPr>
      </w:pPr>
      <w:bookmarkStart w:id="0" w:name="_Toc161218901"/>
      <w:r>
        <w:rPr>
          <w:noProof/>
        </w:rPr>
        <w:drawing>
          <wp:inline distT="0" distB="0" distL="0" distR="0" wp14:anchorId="156D8799" wp14:editId="25F7A9A9">
            <wp:extent cx="3902075" cy="810260"/>
            <wp:effectExtent l="0" t="0" r="3175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05A7" w14:textId="400AA5DD" w:rsidR="003B5D2B" w:rsidRDefault="003B5D2B" w:rsidP="00B74FCA">
      <w:pPr>
        <w:pStyle w:val="Heading3"/>
        <w:jc w:val="center"/>
        <w:rPr>
          <w:rFonts w:ascii="Arial Black" w:hAnsi="Arial Black"/>
          <w:sz w:val="42"/>
          <w:szCs w:val="42"/>
          <w:shd w:val="clear" w:color="auto" w:fill="FFFFFF"/>
        </w:rPr>
      </w:pPr>
      <w:r w:rsidRPr="00B74FCA">
        <w:rPr>
          <w:rFonts w:ascii="Arial Black" w:hAnsi="Arial Black"/>
          <w:sz w:val="42"/>
          <w:szCs w:val="42"/>
          <w:shd w:val="clear" w:color="auto" w:fill="FFFFFF"/>
        </w:rPr>
        <w:t>The commercial provision of waste and street cleansing services</w:t>
      </w:r>
      <w:r w:rsidR="00B74FCA">
        <w:rPr>
          <w:rFonts w:ascii="Arial Black" w:hAnsi="Arial Black"/>
          <w:sz w:val="42"/>
          <w:szCs w:val="42"/>
          <w:shd w:val="clear" w:color="auto" w:fill="FFFFFF"/>
        </w:rPr>
        <w:t>:</w:t>
      </w:r>
      <w:r w:rsidRPr="00B74FCA">
        <w:rPr>
          <w:rFonts w:ascii="Arial Black" w:hAnsi="Arial Black"/>
          <w:sz w:val="42"/>
          <w:szCs w:val="42"/>
          <w:shd w:val="clear" w:color="auto" w:fill="FFFFFF"/>
        </w:rPr>
        <w:t xml:space="preserve">  A view on the state of play of the commercial part of the industry</w:t>
      </w:r>
      <w:bookmarkEnd w:id="0"/>
    </w:p>
    <w:p w14:paraId="6C5334DB" w14:textId="77777777" w:rsidR="00B74FCA" w:rsidRPr="00B74FCA" w:rsidRDefault="00B74FCA" w:rsidP="00B74FCA"/>
    <w:p w14:paraId="10829569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At the turn of the century</w:t>
      </w:r>
      <w:r w:rsidRPr="00E734CA">
        <w:rPr>
          <w:rFonts w:ascii="Arial" w:hAnsi="Arial" w:cs="Arial"/>
          <w:shd w:val="clear" w:color="auto" w:fill="FFFFFF"/>
        </w:rPr>
        <w:t>, around the time</w:t>
      </w:r>
      <w:r>
        <w:rPr>
          <w:rFonts w:ascii="Arial" w:hAnsi="Arial" w:cs="Arial"/>
          <w:shd w:val="clear" w:color="auto" w:fill="FFFFFF"/>
        </w:rPr>
        <w:t xml:space="preserve"> that </w:t>
      </w:r>
      <w:r w:rsidRPr="00E734CA">
        <w:rPr>
          <w:rFonts w:ascii="Arial" w:hAnsi="Arial" w:cs="Arial"/>
          <w:shd w:val="clear" w:color="auto" w:fill="FFFFFF"/>
        </w:rPr>
        <w:t>P</w:t>
      </w:r>
      <w:r>
        <w:rPr>
          <w:rFonts w:ascii="Arial" w:hAnsi="Arial" w:cs="Arial"/>
          <w:shd w:val="clear" w:color="auto" w:fill="FFFFFF"/>
        </w:rPr>
        <w:t xml:space="preserve">rivate Finance Initiatives (PFI) </w:t>
      </w:r>
      <w:r w:rsidRPr="00E734CA">
        <w:rPr>
          <w:rFonts w:ascii="Arial" w:hAnsi="Arial" w:cs="Arial"/>
          <w:shd w:val="clear" w:color="auto" w:fill="FFFFFF"/>
        </w:rPr>
        <w:t>w</w:t>
      </w:r>
      <w:r>
        <w:rPr>
          <w:rFonts w:ascii="Arial" w:hAnsi="Arial" w:cs="Arial"/>
          <w:shd w:val="clear" w:color="auto" w:fill="FFFFFF"/>
        </w:rPr>
        <w:t>ere, both nationally and with some local authorities,</w:t>
      </w:r>
      <w:r w:rsidRPr="00E734CA">
        <w:rPr>
          <w:rFonts w:ascii="Arial" w:hAnsi="Arial" w:cs="Arial"/>
          <w:shd w:val="clear" w:color="auto" w:fill="FFFFFF"/>
        </w:rPr>
        <w:t xml:space="preserve"> a favoured option for large infrastructure projects, there was </w:t>
      </w:r>
      <w:r>
        <w:rPr>
          <w:rFonts w:ascii="Arial" w:hAnsi="Arial" w:cs="Arial"/>
          <w:shd w:val="clear" w:color="auto" w:fill="FFFFFF"/>
        </w:rPr>
        <w:t xml:space="preserve">considered to be </w:t>
      </w:r>
      <w:r w:rsidRPr="00E734CA">
        <w:rPr>
          <w:rFonts w:ascii="Arial" w:hAnsi="Arial" w:cs="Arial"/>
          <w:shd w:val="clear" w:color="auto" w:fill="FFFFFF"/>
        </w:rPr>
        <w:t>significant</w:t>
      </w:r>
      <w:r>
        <w:rPr>
          <w:rFonts w:ascii="Arial" w:hAnsi="Arial" w:cs="Arial"/>
          <w:shd w:val="clear" w:color="auto" w:fill="FFFFFF"/>
        </w:rPr>
        <w:t xml:space="preserve"> </w:t>
      </w:r>
      <w:r w:rsidRPr="00E734CA">
        <w:rPr>
          <w:rFonts w:ascii="Arial" w:hAnsi="Arial" w:cs="Arial"/>
          <w:shd w:val="clear" w:color="auto" w:fill="FFFFFF"/>
        </w:rPr>
        <w:t>opportunity, and investment within the waste industry.</w:t>
      </w:r>
    </w:p>
    <w:p w14:paraId="7CAAAA64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Some local authorities began to move their residual waste away from landfill as a disposal option, and towards alternatives such as energy recovery from incineration</w:t>
      </w:r>
    </w:p>
    <w:p w14:paraId="3A57C8F2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addition, at the same time the</w:t>
      </w:r>
      <w:r w:rsidRPr="00E734CA">
        <w:rPr>
          <w:rFonts w:ascii="Arial" w:hAnsi="Arial" w:cs="Arial"/>
          <w:shd w:val="clear" w:color="auto" w:fill="FFFFFF"/>
        </w:rPr>
        <w:t xml:space="preserve"> industry was able to secure good </w:t>
      </w:r>
      <w:r>
        <w:rPr>
          <w:rFonts w:ascii="Arial" w:hAnsi="Arial" w:cs="Arial"/>
          <w:shd w:val="clear" w:color="auto" w:fill="FFFFFF"/>
        </w:rPr>
        <w:t>value</w:t>
      </w:r>
      <w:r w:rsidRPr="00E734CA">
        <w:rPr>
          <w:rFonts w:ascii="Arial" w:hAnsi="Arial" w:cs="Arial"/>
          <w:shd w:val="clear" w:color="auto" w:fill="FFFFFF"/>
        </w:rPr>
        <w:t xml:space="preserve"> f</w:t>
      </w:r>
      <w:r>
        <w:rPr>
          <w:rFonts w:ascii="Arial" w:hAnsi="Arial" w:cs="Arial"/>
          <w:shd w:val="clear" w:color="auto" w:fill="FFFFFF"/>
        </w:rPr>
        <w:t>rom the end destination markets for</w:t>
      </w:r>
      <w:r w:rsidRPr="00E734CA">
        <w:rPr>
          <w:rFonts w:ascii="Arial" w:hAnsi="Arial" w:cs="Arial"/>
          <w:shd w:val="clear" w:color="auto" w:fill="FFFFFF"/>
        </w:rPr>
        <w:t xml:space="preserve"> recyclable materials</w:t>
      </w:r>
      <w:r>
        <w:rPr>
          <w:rFonts w:ascii="Arial" w:hAnsi="Arial" w:cs="Arial"/>
          <w:shd w:val="clear" w:color="auto" w:fill="FFFFFF"/>
        </w:rPr>
        <w:t>.  As recyclable materials can only be reprocessed to be used as goods where there is a market to do, this was particularly in high manufacturing economies such as China.</w:t>
      </w:r>
    </w:p>
    <w:p w14:paraId="54C4C740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 xml:space="preserve">Around 2010 a number of </w:t>
      </w:r>
      <w:r>
        <w:rPr>
          <w:rFonts w:ascii="Arial" w:hAnsi="Arial" w:cs="Arial"/>
          <w:shd w:val="clear" w:color="auto" w:fill="FFFFFF"/>
        </w:rPr>
        <w:t>these factors</w:t>
      </w:r>
      <w:r w:rsidRPr="00E734CA">
        <w:rPr>
          <w:rFonts w:ascii="Arial" w:hAnsi="Arial" w:cs="Arial"/>
          <w:shd w:val="clear" w:color="auto" w:fill="FFFFFF"/>
        </w:rPr>
        <w:t xml:space="preserve"> began to change. </w:t>
      </w:r>
    </w:p>
    <w:p w14:paraId="1C1CCC33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Regarding residual waste, s</w:t>
      </w:r>
      <w:r w:rsidRPr="00E734CA">
        <w:rPr>
          <w:rFonts w:ascii="Arial" w:hAnsi="Arial" w:cs="Arial"/>
          <w:shd w:val="clear" w:color="auto" w:fill="FFFFFF"/>
        </w:rPr>
        <w:t>everal large-scale Mechanical and Biological Treatment (MBT) plants</w:t>
      </w:r>
      <w:r>
        <w:rPr>
          <w:rFonts w:ascii="Arial" w:hAnsi="Arial" w:cs="Arial"/>
          <w:shd w:val="clear" w:color="auto" w:fill="FFFFFF"/>
        </w:rPr>
        <w:t xml:space="preserve"> were established</w:t>
      </w:r>
      <w:r w:rsidRPr="00E734CA">
        <w:rPr>
          <w:rFonts w:ascii="Arial" w:hAnsi="Arial" w:cs="Arial"/>
          <w:shd w:val="clear" w:color="auto" w:fill="FFFFFF"/>
        </w:rPr>
        <w:t xml:space="preserve"> to extract recycling and compostable material from general waste</w:t>
      </w:r>
      <w:r>
        <w:rPr>
          <w:rFonts w:ascii="Arial" w:hAnsi="Arial" w:cs="Arial"/>
          <w:shd w:val="clear" w:color="auto" w:fill="FFFFFF"/>
        </w:rPr>
        <w:t xml:space="preserve">.  There was also the end of the </w:t>
      </w:r>
      <w:r w:rsidRPr="00E734CA">
        <w:rPr>
          <w:rFonts w:ascii="Arial" w:hAnsi="Arial" w:cs="Arial"/>
          <w:shd w:val="clear" w:color="auto" w:fill="FFFFFF"/>
        </w:rPr>
        <w:t>Landfill Allowance Trading Scheme (LATS)</w:t>
      </w:r>
      <w:r>
        <w:rPr>
          <w:rFonts w:ascii="Arial" w:hAnsi="Arial" w:cs="Arial"/>
          <w:shd w:val="clear" w:color="auto" w:fill="FFFFFF"/>
        </w:rPr>
        <w:t xml:space="preserve">.  This meant that the disposal choices were also affected as </w:t>
      </w:r>
      <w:r w:rsidRPr="00E734CA">
        <w:rPr>
          <w:rFonts w:ascii="Arial" w:hAnsi="Arial" w:cs="Arial"/>
          <w:shd w:val="clear" w:color="auto" w:fill="FFFFFF"/>
        </w:rPr>
        <w:t>the Landfill Tax escalator</w:t>
      </w:r>
      <w:r>
        <w:rPr>
          <w:rFonts w:ascii="Arial" w:hAnsi="Arial" w:cs="Arial"/>
          <w:shd w:val="clear" w:color="auto" w:fill="FFFFFF"/>
        </w:rPr>
        <w:t xml:space="preserve"> began to drive disposal towards energy recovery incineration as the preferred treatment choice for residual waste</w:t>
      </w:r>
      <w:r w:rsidRPr="00E734CA">
        <w:rPr>
          <w:rFonts w:ascii="Arial" w:hAnsi="Arial" w:cs="Arial"/>
          <w:shd w:val="clear" w:color="auto" w:fill="FFFFFF"/>
        </w:rPr>
        <w:t xml:space="preserve">. </w:t>
      </w:r>
    </w:p>
    <w:p w14:paraId="17D2943A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combination of the </w:t>
      </w:r>
      <w:r w:rsidRPr="00E734CA">
        <w:rPr>
          <w:rFonts w:ascii="Arial" w:hAnsi="Arial" w:cs="Arial"/>
          <w:shd w:val="clear" w:color="auto" w:fill="FFFFFF"/>
        </w:rPr>
        <w:t xml:space="preserve">technical challenges </w:t>
      </w:r>
      <w:r>
        <w:rPr>
          <w:rFonts w:ascii="Arial" w:hAnsi="Arial" w:cs="Arial"/>
          <w:shd w:val="clear" w:color="auto" w:fill="FFFFFF"/>
        </w:rPr>
        <w:t xml:space="preserve">posed by </w:t>
      </w:r>
      <w:r w:rsidRPr="00E734CA">
        <w:rPr>
          <w:rFonts w:ascii="Arial" w:hAnsi="Arial" w:cs="Arial"/>
          <w:shd w:val="clear" w:color="auto" w:fill="FFFFFF"/>
        </w:rPr>
        <w:t>MBT</w:t>
      </w:r>
      <w:r>
        <w:rPr>
          <w:rFonts w:ascii="Arial" w:hAnsi="Arial" w:cs="Arial"/>
          <w:shd w:val="clear" w:color="auto" w:fill="FFFFFF"/>
        </w:rPr>
        <w:t>, and the rise of energy recovery incineration,</w:t>
      </w:r>
      <w:r w:rsidRPr="00E734CA">
        <w:rPr>
          <w:rFonts w:ascii="Arial" w:hAnsi="Arial" w:cs="Arial"/>
          <w:shd w:val="clear" w:color="auto" w:fill="FFFFFF"/>
        </w:rPr>
        <w:t xml:space="preserve"> saw </w:t>
      </w:r>
      <w:r>
        <w:rPr>
          <w:rFonts w:ascii="Arial" w:hAnsi="Arial" w:cs="Arial"/>
          <w:shd w:val="clear" w:color="auto" w:fill="FFFFFF"/>
        </w:rPr>
        <w:t>several</w:t>
      </w:r>
      <w:r w:rsidRPr="00E734C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leading </w:t>
      </w:r>
      <w:r w:rsidRPr="00E734CA">
        <w:rPr>
          <w:rFonts w:ascii="Arial" w:hAnsi="Arial" w:cs="Arial"/>
          <w:shd w:val="clear" w:color="auto" w:fill="FFFFFF"/>
        </w:rPr>
        <w:t xml:space="preserve">waste companies </w:t>
      </w:r>
      <w:r>
        <w:rPr>
          <w:rFonts w:ascii="Arial" w:hAnsi="Arial" w:cs="Arial"/>
          <w:shd w:val="clear" w:color="auto" w:fill="FFFFFF"/>
        </w:rPr>
        <w:t>pivot investment toward their residual disposal operations.</w:t>
      </w:r>
      <w:r w:rsidRPr="00E734CA">
        <w:rPr>
          <w:rFonts w:ascii="Arial" w:hAnsi="Arial" w:cs="Arial"/>
          <w:shd w:val="clear" w:color="auto" w:fill="FFFFFF"/>
        </w:rPr>
        <w:t xml:space="preserve"> </w:t>
      </w:r>
    </w:p>
    <w:p w14:paraId="048D246E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 xml:space="preserve">Moving forward to </w:t>
      </w:r>
      <w:r>
        <w:rPr>
          <w:rFonts w:ascii="Arial" w:hAnsi="Arial" w:cs="Arial"/>
          <w:shd w:val="clear" w:color="auto" w:fill="FFFFFF"/>
        </w:rPr>
        <w:t>the late 2010s,</w:t>
      </w:r>
      <w:r w:rsidRPr="00E734CA">
        <w:rPr>
          <w:rFonts w:ascii="Arial" w:hAnsi="Arial" w:cs="Arial"/>
          <w:shd w:val="clear" w:color="auto" w:fill="FFFFFF"/>
        </w:rPr>
        <w:t xml:space="preserve"> China, along with some other international purchasers</w:t>
      </w:r>
      <w:r>
        <w:rPr>
          <w:rFonts w:ascii="Arial" w:hAnsi="Arial" w:cs="Arial"/>
          <w:shd w:val="clear" w:color="auto" w:fill="FFFFFF"/>
        </w:rPr>
        <w:t xml:space="preserve"> of recyclate</w:t>
      </w:r>
      <w:r w:rsidRPr="00E734CA">
        <w:rPr>
          <w:rFonts w:ascii="Arial" w:hAnsi="Arial" w:cs="Arial"/>
          <w:shd w:val="clear" w:color="auto" w:fill="FFFFFF"/>
        </w:rPr>
        <w:t xml:space="preserve">, signalled that they would no longer be accepting </w:t>
      </w:r>
      <w:r>
        <w:rPr>
          <w:rFonts w:ascii="Arial" w:hAnsi="Arial" w:cs="Arial"/>
          <w:shd w:val="clear" w:color="auto" w:fill="FFFFFF"/>
        </w:rPr>
        <w:t xml:space="preserve">recyclable materials from the </w:t>
      </w:r>
      <w:r w:rsidRPr="00E734CA">
        <w:rPr>
          <w:rFonts w:ascii="Arial" w:hAnsi="Arial" w:cs="Arial"/>
          <w:shd w:val="clear" w:color="auto" w:fill="FFFFFF"/>
        </w:rPr>
        <w:t xml:space="preserve">UK. The quality </w:t>
      </w:r>
      <w:r>
        <w:rPr>
          <w:rFonts w:ascii="Arial" w:hAnsi="Arial" w:cs="Arial"/>
          <w:shd w:val="clear" w:color="auto" w:fill="FFFFFF"/>
        </w:rPr>
        <w:t>of the recyclate that the UK was supplying was considered as unacceptable and</w:t>
      </w:r>
      <w:r w:rsidRPr="00E734C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these manufacturing economies</w:t>
      </w:r>
      <w:r w:rsidRPr="00E734CA">
        <w:rPr>
          <w:rFonts w:ascii="Arial" w:hAnsi="Arial" w:cs="Arial"/>
          <w:shd w:val="clear" w:color="auto" w:fill="FFFFFF"/>
        </w:rPr>
        <w:t xml:space="preserve"> had developed their own recycling infrastructure to </w:t>
      </w:r>
      <w:r>
        <w:rPr>
          <w:rFonts w:ascii="Arial" w:hAnsi="Arial" w:cs="Arial"/>
          <w:shd w:val="clear" w:color="auto" w:fill="FFFFFF"/>
        </w:rPr>
        <w:t xml:space="preserve">better </w:t>
      </w:r>
      <w:r w:rsidRPr="00E734CA">
        <w:rPr>
          <w:rFonts w:ascii="Arial" w:hAnsi="Arial" w:cs="Arial"/>
          <w:shd w:val="clear" w:color="auto" w:fill="FFFFFF"/>
        </w:rPr>
        <w:t xml:space="preserve">capture </w:t>
      </w:r>
      <w:r>
        <w:rPr>
          <w:rFonts w:ascii="Arial" w:hAnsi="Arial" w:cs="Arial"/>
          <w:shd w:val="clear" w:color="auto" w:fill="FFFFFF"/>
        </w:rPr>
        <w:t xml:space="preserve">material </w:t>
      </w:r>
      <w:r w:rsidRPr="00E734CA">
        <w:rPr>
          <w:rFonts w:ascii="Arial" w:hAnsi="Arial" w:cs="Arial"/>
          <w:shd w:val="clear" w:color="auto" w:fill="FFFFFF"/>
        </w:rPr>
        <w:t>internally. This saw the price for a number of recyclables, notably paper and card (fibre) fall dramatically.</w:t>
      </w:r>
    </w:p>
    <w:p w14:paraId="35BB3BA5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Waste companies have fared better in processing and disposal, often posting healthy profits in these areas. As already mentioned, t</w:t>
      </w:r>
      <w:r w:rsidRPr="00E734CA">
        <w:rPr>
          <w:rFonts w:ascii="Arial" w:hAnsi="Arial" w:cs="Arial"/>
          <w:shd w:val="clear" w:color="auto" w:fill="FFFFFF"/>
        </w:rPr>
        <w:t xml:space="preserve">he Energy From Waste sector </w:t>
      </w:r>
      <w:r>
        <w:rPr>
          <w:rFonts w:ascii="Arial" w:hAnsi="Arial" w:cs="Arial"/>
          <w:shd w:val="clear" w:color="auto" w:fill="FFFFFF"/>
        </w:rPr>
        <w:t xml:space="preserve">is </w:t>
      </w:r>
      <w:r w:rsidRPr="00E734CA">
        <w:rPr>
          <w:rFonts w:ascii="Arial" w:hAnsi="Arial" w:cs="Arial"/>
          <w:shd w:val="clear" w:color="auto" w:fill="FFFFFF"/>
        </w:rPr>
        <w:t xml:space="preserve">buoyant, in particular after a 2014 report, revisited in 2017, entitled ‘mind the gap’. </w:t>
      </w:r>
      <w:r w:rsidRPr="00E734CA">
        <w:rPr>
          <w:rFonts w:ascii="Arial" w:hAnsi="Arial" w:cs="Arial"/>
          <w:shd w:val="clear" w:color="auto" w:fill="FFFFFF"/>
        </w:rPr>
        <w:lastRenderedPageBreak/>
        <w:t xml:space="preserve">This report by </w:t>
      </w:r>
      <w:r>
        <w:rPr>
          <w:rFonts w:ascii="Arial" w:hAnsi="Arial" w:cs="Arial"/>
          <w:shd w:val="clear" w:color="auto" w:fill="FFFFFF"/>
        </w:rPr>
        <w:t xml:space="preserve">the </w:t>
      </w:r>
      <w:r w:rsidRPr="00E734CA">
        <w:rPr>
          <w:rFonts w:ascii="Arial" w:hAnsi="Arial" w:cs="Arial"/>
          <w:shd w:val="clear" w:color="auto" w:fill="FFFFFF"/>
        </w:rPr>
        <w:t xml:space="preserve">waste company Suez </w:t>
      </w:r>
      <w:r>
        <w:rPr>
          <w:rFonts w:ascii="Arial" w:hAnsi="Arial" w:cs="Arial"/>
          <w:shd w:val="clear" w:color="auto" w:fill="FFFFFF"/>
        </w:rPr>
        <w:t xml:space="preserve">underlined </w:t>
      </w:r>
      <w:r w:rsidRPr="00E734CA">
        <w:rPr>
          <w:rFonts w:ascii="Arial" w:hAnsi="Arial" w:cs="Arial"/>
          <w:shd w:val="clear" w:color="auto" w:fill="FFFFFF"/>
        </w:rPr>
        <w:t>the opportunities for expansion in the Energy From Waste market</w:t>
      </w:r>
      <w:r>
        <w:rPr>
          <w:rFonts w:ascii="Arial" w:hAnsi="Arial" w:cs="Arial"/>
          <w:shd w:val="clear" w:color="auto" w:fill="FFFFFF"/>
        </w:rPr>
        <w:t xml:space="preserve">. This, </w:t>
      </w:r>
      <w:r w:rsidRPr="00E734CA">
        <w:rPr>
          <w:rFonts w:ascii="Arial" w:hAnsi="Arial" w:cs="Arial"/>
          <w:shd w:val="clear" w:color="auto" w:fill="FFFFFF"/>
        </w:rPr>
        <w:t>coupled with the (</w:t>
      </w:r>
      <w:r>
        <w:rPr>
          <w:rFonts w:ascii="Arial" w:hAnsi="Arial" w:cs="Arial"/>
          <w:shd w:val="clear" w:color="auto" w:fill="FFFFFF"/>
        </w:rPr>
        <w:t>steadier</w:t>
      </w:r>
      <w:r w:rsidRPr="00E734CA">
        <w:rPr>
          <w:rFonts w:ascii="Arial" w:hAnsi="Arial" w:cs="Arial"/>
          <w:shd w:val="clear" w:color="auto" w:fill="FFFFFF"/>
        </w:rPr>
        <w:t xml:space="preserve">) growth of Anaerobic Digestion, has helped sustain a profit margin for larger players in the waste market. </w:t>
      </w:r>
      <w:r>
        <w:rPr>
          <w:rFonts w:ascii="Arial" w:hAnsi="Arial" w:cs="Arial"/>
          <w:shd w:val="clear" w:color="auto" w:fill="FFFFFF"/>
        </w:rPr>
        <w:t>With</w:t>
      </w:r>
      <w:r w:rsidRPr="00E734CA">
        <w:rPr>
          <w:rFonts w:ascii="Arial" w:hAnsi="Arial" w:cs="Arial"/>
          <w:shd w:val="clear" w:color="auto" w:fill="FFFFFF"/>
        </w:rPr>
        <w:t xml:space="preserve"> both food and incineration generat</w:t>
      </w:r>
      <w:r>
        <w:rPr>
          <w:rFonts w:ascii="Arial" w:hAnsi="Arial" w:cs="Arial"/>
          <w:shd w:val="clear" w:color="auto" w:fill="FFFFFF"/>
        </w:rPr>
        <w:t>ing</w:t>
      </w:r>
      <w:r w:rsidRPr="00E734CA">
        <w:rPr>
          <w:rFonts w:ascii="Arial" w:hAnsi="Arial" w:cs="Arial"/>
          <w:shd w:val="clear" w:color="auto" w:fill="FFFFFF"/>
        </w:rPr>
        <w:t xml:space="preserve"> electricity, the high energy prices from 2022</w:t>
      </w:r>
      <w:r>
        <w:rPr>
          <w:rFonts w:ascii="Arial" w:hAnsi="Arial" w:cs="Arial"/>
          <w:shd w:val="clear" w:color="auto" w:fill="FFFFFF"/>
        </w:rPr>
        <w:t xml:space="preserve"> onwards have also contributed to high industry profits in this area. </w:t>
      </w:r>
    </w:p>
    <w:p w14:paraId="6AEBFECF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For incineration, the inclusion of Energy From Waste plants into the Emissions Trading Scheme from 2026 to 2028, may cap profits in this area. </w:t>
      </w:r>
    </w:p>
    <w:p w14:paraId="7A9B2B2E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 xml:space="preserve">The final element effecting the industry has been the delays to proposed changes stemming from the Environment Act 2021. The current proposals (see earlier in this section under ‘Simper Recycling’) </w:t>
      </w:r>
      <w:r>
        <w:rPr>
          <w:rFonts w:ascii="Arial" w:hAnsi="Arial" w:cs="Arial"/>
          <w:shd w:val="clear" w:color="auto" w:fill="FFFFFF"/>
        </w:rPr>
        <w:t>still have areas of uncertainty within them, as well as uncertainty over if they may survive a new government that may follow from 2024 on.</w:t>
      </w:r>
    </w:p>
    <w:p w14:paraId="2DD477C7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 xml:space="preserve">The processing and resale of Dry Mixed Recycling is likely to be volatile and largely depressed as a market, </w:t>
      </w:r>
      <w:r>
        <w:rPr>
          <w:rFonts w:ascii="Arial" w:hAnsi="Arial" w:cs="Arial"/>
          <w:shd w:val="clear" w:color="auto" w:fill="FFFFFF"/>
        </w:rPr>
        <w:t>with</w:t>
      </w:r>
      <w:r w:rsidRPr="00E734CA">
        <w:rPr>
          <w:rFonts w:ascii="Arial" w:hAnsi="Arial" w:cs="Arial"/>
          <w:shd w:val="clear" w:color="auto" w:fill="FFFFFF"/>
        </w:rPr>
        <w:t xml:space="preserve"> uncertainties </w:t>
      </w:r>
      <w:r>
        <w:rPr>
          <w:rFonts w:ascii="Arial" w:hAnsi="Arial" w:cs="Arial"/>
          <w:shd w:val="clear" w:color="auto" w:fill="FFFFFF"/>
        </w:rPr>
        <w:t xml:space="preserve">of </w:t>
      </w:r>
      <w:r w:rsidRPr="00E734CA">
        <w:rPr>
          <w:rFonts w:ascii="Arial" w:hAnsi="Arial" w:cs="Arial"/>
          <w:shd w:val="clear" w:color="auto" w:fill="FFFFFF"/>
        </w:rPr>
        <w:t xml:space="preserve">the effect of </w:t>
      </w:r>
      <w:r>
        <w:rPr>
          <w:rFonts w:ascii="Arial" w:hAnsi="Arial" w:cs="Arial"/>
          <w:shd w:val="clear" w:color="auto" w:fill="FFFFFF"/>
        </w:rPr>
        <w:t>the</w:t>
      </w:r>
      <w:r w:rsidRPr="00E734CA">
        <w:rPr>
          <w:rFonts w:ascii="Arial" w:hAnsi="Arial" w:cs="Arial"/>
          <w:shd w:val="clear" w:color="auto" w:fill="FFFFFF"/>
        </w:rPr>
        <w:t xml:space="preserve"> Deposit Return Scheme from 2025 on </w:t>
      </w:r>
      <w:r>
        <w:rPr>
          <w:rFonts w:ascii="Arial" w:hAnsi="Arial" w:cs="Arial"/>
          <w:shd w:val="clear" w:color="auto" w:fill="FFFFFF"/>
        </w:rPr>
        <w:t xml:space="preserve">and its effect on </w:t>
      </w:r>
      <w:r w:rsidRPr="00E734CA">
        <w:rPr>
          <w:rFonts w:ascii="Arial" w:hAnsi="Arial" w:cs="Arial"/>
          <w:shd w:val="clear" w:color="auto" w:fill="FFFFFF"/>
        </w:rPr>
        <w:t xml:space="preserve">Kerbside collected material values. </w:t>
      </w:r>
    </w:p>
    <w:p w14:paraId="4B03CEB4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>From the perspective of future industry interest,</w:t>
      </w:r>
      <w:r>
        <w:rPr>
          <w:rFonts w:ascii="Arial" w:hAnsi="Arial" w:cs="Arial"/>
          <w:shd w:val="clear" w:color="auto" w:fill="FFFFFF"/>
        </w:rPr>
        <w:t xml:space="preserve"> based on what is known,</w:t>
      </w:r>
      <w:r w:rsidRPr="00E734CA">
        <w:rPr>
          <w:rFonts w:ascii="Arial" w:hAnsi="Arial" w:cs="Arial"/>
          <w:shd w:val="clear" w:color="auto" w:fill="FFFFFF"/>
        </w:rPr>
        <w:t xml:space="preserve"> Energy From Waste and Anaerobic Digestion are likely to remain buoyant areas. </w:t>
      </w:r>
    </w:p>
    <w:p w14:paraId="6C1DBF2E" w14:textId="77777777" w:rsidR="003B5D2B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However household waste collection, a</w:t>
      </w:r>
      <w:r w:rsidRPr="00E734CA">
        <w:rPr>
          <w:rFonts w:ascii="Arial" w:hAnsi="Arial" w:cs="Arial"/>
          <w:shd w:val="clear" w:color="auto" w:fill="FFFFFF"/>
        </w:rPr>
        <w:t xml:space="preserve"> combination of </w:t>
      </w:r>
      <w:r>
        <w:rPr>
          <w:rFonts w:ascii="Arial" w:hAnsi="Arial" w:cs="Arial"/>
          <w:shd w:val="clear" w:color="auto" w:fill="FFFFFF"/>
        </w:rPr>
        <w:t>the pandemic, and then high inflation in 2022 and 2023</w:t>
      </w:r>
      <w:r w:rsidRPr="00E734CA">
        <w:rPr>
          <w:rFonts w:ascii="Arial" w:hAnsi="Arial" w:cs="Arial"/>
          <w:shd w:val="clear" w:color="auto" w:fill="FFFFFF"/>
        </w:rPr>
        <w:t xml:space="preserve">, has seen some waste companies </w:t>
      </w:r>
      <w:r>
        <w:rPr>
          <w:rFonts w:ascii="Arial" w:hAnsi="Arial" w:cs="Arial"/>
          <w:shd w:val="clear" w:color="auto" w:fill="FFFFFF"/>
        </w:rPr>
        <w:t xml:space="preserve">suffer financial </w:t>
      </w:r>
      <w:r w:rsidRPr="00E734CA">
        <w:rPr>
          <w:rFonts w:ascii="Arial" w:hAnsi="Arial" w:cs="Arial"/>
          <w:shd w:val="clear" w:color="auto" w:fill="FFFFFF"/>
        </w:rPr>
        <w:t xml:space="preserve">losses, particularly within their waste collection arms. </w:t>
      </w:r>
    </w:p>
    <w:p w14:paraId="4C3C4836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Staff and fuel costs remain high, whilst i</w:t>
      </w:r>
      <w:r w:rsidRPr="00E734CA">
        <w:rPr>
          <w:rFonts w:ascii="Arial" w:hAnsi="Arial" w:cs="Arial"/>
          <w:shd w:val="clear" w:color="auto" w:fill="FFFFFF"/>
        </w:rPr>
        <w:t>ncome secured from recyclable material, at the point this strategy was written, remain depressed and volatile.</w:t>
      </w:r>
    </w:p>
    <w:p w14:paraId="3FAB2D3D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>Taken as a whole</w:t>
      </w:r>
      <w:r>
        <w:rPr>
          <w:rFonts w:ascii="Arial" w:hAnsi="Arial" w:cs="Arial"/>
          <w:shd w:val="clear" w:color="auto" w:fill="FFFFFF"/>
        </w:rPr>
        <w:t>,</w:t>
      </w:r>
      <w:r w:rsidRPr="00E734CA">
        <w:rPr>
          <w:rFonts w:ascii="Arial" w:hAnsi="Arial" w:cs="Arial"/>
          <w:shd w:val="clear" w:color="auto" w:fill="FFFFFF"/>
        </w:rPr>
        <w:t xml:space="preserve"> the uncertainty </w:t>
      </w:r>
      <w:r>
        <w:rPr>
          <w:rFonts w:ascii="Arial" w:hAnsi="Arial" w:cs="Arial"/>
          <w:shd w:val="clear" w:color="auto" w:fill="FFFFFF"/>
        </w:rPr>
        <w:t xml:space="preserve">caused by the delay in details from The Environment Act 2021 </w:t>
      </w:r>
      <w:r w:rsidRPr="00E734CA">
        <w:rPr>
          <w:rFonts w:ascii="Arial" w:hAnsi="Arial" w:cs="Arial"/>
          <w:shd w:val="clear" w:color="auto" w:fill="FFFFFF"/>
        </w:rPr>
        <w:t xml:space="preserve">has reduced </w:t>
      </w:r>
      <w:r>
        <w:rPr>
          <w:rFonts w:ascii="Arial" w:hAnsi="Arial" w:cs="Arial"/>
          <w:shd w:val="clear" w:color="auto" w:fill="FFFFFF"/>
        </w:rPr>
        <w:t xml:space="preserve">industry </w:t>
      </w:r>
      <w:r w:rsidRPr="00E734CA">
        <w:rPr>
          <w:rFonts w:ascii="Arial" w:hAnsi="Arial" w:cs="Arial"/>
          <w:shd w:val="clear" w:color="auto" w:fill="FFFFFF"/>
        </w:rPr>
        <w:t>confidence, delayed investment and made overcoming the stagnating recycling figures tougher.</w:t>
      </w:r>
    </w:p>
    <w:p w14:paraId="24F34D09" w14:textId="77777777" w:rsidR="003B5D2B" w:rsidRPr="00E734CA" w:rsidRDefault="003B5D2B" w:rsidP="003B5D2B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shd w:val="clear" w:color="auto" w:fill="FFFFFF"/>
        </w:rPr>
      </w:pPr>
      <w:r w:rsidRPr="00E734CA">
        <w:rPr>
          <w:rFonts w:ascii="Arial" w:hAnsi="Arial" w:cs="Arial"/>
          <w:shd w:val="clear" w:color="auto" w:fill="FFFFFF"/>
        </w:rPr>
        <w:t>There remain industry players within the Waste Collection arena, although for a service that is staff and fuel cost</w:t>
      </w:r>
      <w:r>
        <w:rPr>
          <w:rFonts w:ascii="Arial" w:hAnsi="Arial" w:cs="Arial"/>
          <w:shd w:val="clear" w:color="auto" w:fill="FFFFFF"/>
        </w:rPr>
        <w:t xml:space="preserve"> heavy</w:t>
      </w:r>
      <w:r w:rsidRPr="00E734CA">
        <w:rPr>
          <w:rFonts w:ascii="Arial" w:hAnsi="Arial" w:cs="Arial"/>
          <w:shd w:val="clear" w:color="auto" w:fill="FFFFFF"/>
        </w:rPr>
        <w:t>, margins are thin and bid teams selective.</w:t>
      </w:r>
    </w:p>
    <w:p w14:paraId="24DF1DE0" w14:textId="77777777" w:rsidR="003B5D2B" w:rsidRDefault="003B5D2B" w:rsidP="003B5D2B">
      <w:pPr>
        <w:spacing w:after="240"/>
      </w:pPr>
      <w:r>
        <w:t xml:space="preserve">The location of facilities is also a factor.  </w:t>
      </w:r>
      <w:r w:rsidRPr="00444815">
        <w:t>The sorting facilities are not ideal and with a combination of distance and high levels of contamination and material rejection, this is one area where improvements can be made.</w:t>
      </w:r>
    </w:p>
    <w:p w14:paraId="1E89D86B" w14:textId="77777777" w:rsidR="003B5D2B" w:rsidRDefault="003B5D2B" w:rsidP="003B5D2B">
      <w:pPr>
        <w:rPr>
          <w:rFonts w:cs="Arial"/>
          <w:szCs w:val="24"/>
        </w:rPr>
      </w:pPr>
    </w:p>
    <w:p w14:paraId="294043A2" w14:textId="77777777" w:rsidR="003B5D2B" w:rsidRDefault="003B5D2B" w:rsidP="003B5D2B">
      <w:pPr>
        <w:rPr>
          <w:rFonts w:cs="Arial"/>
          <w:szCs w:val="24"/>
        </w:rPr>
      </w:pPr>
    </w:p>
    <w:p w14:paraId="15943C52" w14:textId="12B82243" w:rsidR="003B5D2B" w:rsidRPr="00E53D66" w:rsidRDefault="003B5D2B" w:rsidP="003B5D2B">
      <w:pPr>
        <w:spacing w:after="160" w:line="259" w:lineRule="auto"/>
        <w:rPr>
          <w:rFonts w:eastAsiaTheme="majorEastAsia" w:cstheme="majorBidi"/>
          <w:b/>
          <w:szCs w:val="24"/>
        </w:rPr>
      </w:pPr>
    </w:p>
    <w:p w14:paraId="0DC940A9" w14:textId="77777777" w:rsidR="00AF4134" w:rsidRDefault="00AF4134"/>
    <w:sectPr w:rsidR="00AF4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6BD8"/>
    <w:multiLevelType w:val="hybridMultilevel"/>
    <w:tmpl w:val="35EC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2B"/>
    <w:rsid w:val="001A031F"/>
    <w:rsid w:val="003B5D2B"/>
    <w:rsid w:val="00AF4134"/>
    <w:rsid w:val="00B74FCA"/>
    <w:rsid w:val="00E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0B21"/>
  <w15:chartTrackingRefBased/>
  <w15:docId w15:val="{708FE4BE-ABC2-4D00-8F1C-72FD5B94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D2B"/>
    <w:pPr>
      <w:spacing w:after="0" w:line="240" w:lineRule="auto"/>
    </w:pPr>
    <w:rPr>
      <w:rFonts w:ascii="Arial" w:hAnsi="Arial" w:cs="Calibri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D2B"/>
    <w:pPr>
      <w:keepNext/>
      <w:keepLines/>
      <w:spacing w:before="40" w:after="240"/>
      <w:outlineLvl w:val="1"/>
    </w:pPr>
    <w:rPr>
      <w:rFonts w:ascii="Arial Narrow" w:eastAsiaTheme="majorEastAsia" w:hAnsi="Arial Narrow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D2B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5D2B"/>
    <w:rPr>
      <w:rFonts w:ascii="Arial Narrow" w:eastAsiaTheme="majorEastAsia" w:hAnsi="Arial Narrow" w:cstheme="majorBidi"/>
      <w:b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5D2B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B5D2B"/>
    <w:pPr>
      <w:ind w:left="720"/>
      <w:contextualSpacing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3B5D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5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D2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D2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Kennery, Lucy</dc:creator>
  <cp:keywords/>
  <dc:description/>
  <cp:lastModifiedBy>Lucy Kennery</cp:lastModifiedBy>
  <cp:revision>3</cp:revision>
  <dcterms:created xsi:type="dcterms:W3CDTF">2024-03-15T10:45:00Z</dcterms:created>
  <dcterms:modified xsi:type="dcterms:W3CDTF">2024-04-26T11:26:00Z</dcterms:modified>
</cp:coreProperties>
</file>