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9A80" w14:textId="4E2EF9FA" w:rsidR="006435C1" w:rsidRDefault="006435C1" w:rsidP="006435C1">
      <w:pPr>
        <w:pStyle w:val="Heading3"/>
        <w:spacing w:before="0" w:after="240"/>
        <w:jc w:val="center"/>
        <w:rPr>
          <w:shd w:val="clear" w:color="auto" w:fill="FFFFFF"/>
        </w:rPr>
      </w:pPr>
      <w:bookmarkStart w:id="0" w:name="_Toc161218904"/>
      <w:r>
        <w:rPr>
          <w:noProof/>
          <w14:ligatures w14:val="standardContextual"/>
        </w:rPr>
        <w:drawing>
          <wp:inline distT="0" distB="0" distL="0" distR="0" wp14:anchorId="7B38C090" wp14:editId="4B403EDC">
            <wp:extent cx="3902075" cy="810260"/>
            <wp:effectExtent l="0" t="0" r="317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2075" cy="810260"/>
                    </a:xfrm>
                    <a:prstGeom prst="rect">
                      <a:avLst/>
                    </a:prstGeom>
                    <a:noFill/>
                    <a:ln>
                      <a:noFill/>
                    </a:ln>
                  </pic:spPr>
                </pic:pic>
              </a:graphicData>
            </a:graphic>
          </wp:inline>
        </w:drawing>
      </w:r>
    </w:p>
    <w:p w14:paraId="4CD00476" w14:textId="528FBE9E" w:rsidR="0081552E" w:rsidRPr="006435C1" w:rsidRDefault="0081552E" w:rsidP="006435C1">
      <w:pPr>
        <w:pStyle w:val="Heading3"/>
        <w:jc w:val="center"/>
        <w:rPr>
          <w:rFonts w:ascii="Arial Black" w:hAnsi="Arial Black"/>
          <w:sz w:val="42"/>
          <w:szCs w:val="42"/>
          <w:shd w:val="clear" w:color="auto" w:fill="FFFFFF"/>
        </w:rPr>
      </w:pPr>
      <w:r w:rsidRPr="006435C1">
        <w:rPr>
          <w:rFonts w:ascii="Arial Black" w:hAnsi="Arial Black"/>
          <w:sz w:val="42"/>
          <w:szCs w:val="42"/>
          <w:shd w:val="clear" w:color="auto" w:fill="FFFFFF"/>
        </w:rPr>
        <w:t xml:space="preserve">Residual waste composition and anticipated future waste </w:t>
      </w:r>
      <w:proofErr w:type="gramStart"/>
      <w:r w:rsidRPr="006435C1">
        <w:rPr>
          <w:rFonts w:ascii="Arial Black" w:hAnsi="Arial Black"/>
          <w:sz w:val="42"/>
          <w:szCs w:val="42"/>
          <w:shd w:val="clear" w:color="auto" w:fill="FFFFFF"/>
        </w:rPr>
        <w:t>tonnages</w:t>
      </w:r>
      <w:bookmarkEnd w:id="0"/>
      <w:proofErr w:type="gramEnd"/>
    </w:p>
    <w:p w14:paraId="0CBFBF88" w14:textId="77777777" w:rsidR="006435C1" w:rsidRDefault="006435C1" w:rsidP="0081552E">
      <w:pPr>
        <w:pStyle w:val="NormalWeb"/>
        <w:shd w:val="clear" w:color="auto" w:fill="FCFCFC"/>
        <w:spacing w:before="0" w:beforeAutospacing="0" w:after="225" w:afterAutospacing="0"/>
        <w:textAlignment w:val="baseline"/>
        <w:rPr>
          <w:rFonts w:ascii="Arial" w:hAnsi="Arial" w:cs="Arial"/>
          <w:shd w:val="clear" w:color="auto" w:fill="FFFFFF"/>
        </w:rPr>
      </w:pPr>
    </w:p>
    <w:p w14:paraId="22006A8C" w14:textId="2DE76F73" w:rsidR="0081552E" w:rsidRPr="006435C1" w:rsidRDefault="0081552E" w:rsidP="006435C1">
      <w:pPr>
        <w:pStyle w:val="NormalWeb"/>
        <w:shd w:val="clear" w:color="auto" w:fill="FCFCFC"/>
        <w:spacing w:before="0" w:beforeAutospacing="0" w:after="225" w:afterAutospacing="0"/>
        <w:textAlignment w:val="baseline"/>
        <w:rPr>
          <w:rFonts w:ascii="Arial" w:hAnsi="Arial" w:cs="Arial"/>
          <w:shd w:val="clear" w:color="auto" w:fill="FFFFFF"/>
        </w:rPr>
      </w:pPr>
      <w:r>
        <w:rPr>
          <w:rFonts w:ascii="Arial" w:hAnsi="Arial" w:cs="Arial"/>
          <w:shd w:val="clear" w:color="auto" w:fill="FFFFFF"/>
        </w:rPr>
        <w:t>Every year the councils undertake an analysis of the waste collected from a sample of homes across both districts. The most recent results are in the table under.</w:t>
      </w:r>
    </w:p>
    <w:tbl>
      <w:tblPr>
        <w:tblStyle w:val="TableGrid"/>
        <w:tblW w:w="0" w:type="auto"/>
        <w:tblLook w:val="04A0" w:firstRow="1" w:lastRow="0" w:firstColumn="1" w:lastColumn="0" w:noHBand="0" w:noVBand="1"/>
      </w:tblPr>
      <w:tblGrid>
        <w:gridCol w:w="4531"/>
        <w:gridCol w:w="2268"/>
        <w:gridCol w:w="2217"/>
      </w:tblGrid>
      <w:tr w:rsidR="006435C1" w:rsidRPr="00AF28C9" w14:paraId="28B66CCC" w14:textId="77777777" w:rsidTr="00083945">
        <w:trPr>
          <w:trHeight w:val="397"/>
        </w:trPr>
        <w:tc>
          <w:tcPr>
            <w:tcW w:w="9016" w:type="dxa"/>
            <w:gridSpan w:val="3"/>
          </w:tcPr>
          <w:p w14:paraId="319127F3" w14:textId="7DA7EACB" w:rsidR="006435C1" w:rsidRPr="006435C1" w:rsidRDefault="006435C1" w:rsidP="006435C1">
            <w:pPr>
              <w:jc w:val="center"/>
              <w:rPr>
                <w:rFonts w:ascii="Arial Black" w:hAnsi="Arial Black" w:cs="Arial"/>
                <w:szCs w:val="24"/>
              </w:rPr>
            </w:pPr>
            <w:r w:rsidRPr="006435C1">
              <w:rPr>
                <w:rFonts w:ascii="Arial Black" w:hAnsi="Arial Black" w:cs="Arial"/>
                <w:szCs w:val="24"/>
              </w:rPr>
              <w:t>Analysis of kerbside collected residual waste by M.E.L Waste Insights, March 2023</w:t>
            </w:r>
          </w:p>
        </w:tc>
      </w:tr>
      <w:tr w:rsidR="0081552E" w:rsidRPr="00AF28C9" w14:paraId="0E8F2CB2" w14:textId="77777777" w:rsidTr="00335641">
        <w:trPr>
          <w:trHeight w:val="397"/>
        </w:trPr>
        <w:tc>
          <w:tcPr>
            <w:tcW w:w="4531" w:type="dxa"/>
          </w:tcPr>
          <w:p w14:paraId="05043609" w14:textId="77777777" w:rsidR="0081552E" w:rsidRPr="00AF28C9" w:rsidRDefault="0081552E" w:rsidP="00335641">
            <w:pPr>
              <w:rPr>
                <w:rFonts w:cs="Arial"/>
                <w:b/>
                <w:bCs/>
                <w:szCs w:val="24"/>
              </w:rPr>
            </w:pPr>
            <w:r w:rsidRPr="00AF28C9">
              <w:rPr>
                <w:rFonts w:cs="Arial"/>
                <w:b/>
                <w:bCs/>
                <w:szCs w:val="24"/>
              </w:rPr>
              <w:t xml:space="preserve">Recyclable </w:t>
            </w:r>
            <w:r>
              <w:rPr>
                <w:rFonts w:cs="Arial"/>
                <w:b/>
                <w:bCs/>
                <w:szCs w:val="24"/>
              </w:rPr>
              <w:t xml:space="preserve">items </w:t>
            </w:r>
            <w:r w:rsidRPr="00AF28C9">
              <w:rPr>
                <w:rFonts w:cs="Arial"/>
                <w:b/>
                <w:bCs/>
                <w:szCs w:val="24"/>
              </w:rPr>
              <w:t xml:space="preserve">in </w:t>
            </w:r>
            <w:r w:rsidRPr="006435C1">
              <w:rPr>
                <w:rFonts w:cs="Arial"/>
                <w:b/>
                <w:bCs/>
                <w:szCs w:val="24"/>
              </w:rPr>
              <w:t>residual</w:t>
            </w:r>
            <w:r w:rsidRPr="00AF28C9">
              <w:rPr>
                <w:rFonts w:cs="Arial"/>
                <w:b/>
                <w:bCs/>
                <w:szCs w:val="24"/>
              </w:rPr>
              <w:t xml:space="preserve"> waste</w:t>
            </w:r>
            <w:r>
              <w:rPr>
                <w:rFonts w:cs="Arial"/>
                <w:b/>
                <w:bCs/>
                <w:szCs w:val="24"/>
              </w:rPr>
              <w:t xml:space="preserve"> that can be kerbside collected</w:t>
            </w:r>
          </w:p>
        </w:tc>
        <w:tc>
          <w:tcPr>
            <w:tcW w:w="2268" w:type="dxa"/>
          </w:tcPr>
          <w:p w14:paraId="0D999B17" w14:textId="77777777" w:rsidR="0081552E" w:rsidRPr="00AF28C9" w:rsidRDefault="0081552E" w:rsidP="00335641">
            <w:pPr>
              <w:rPr>
                <w:rFonts w:cs="Arial"/>
                <w:b/>
                <w:bCs/>
                <w:szCs w:val="24"/>
              </w:rPr>
            </w:pPr>
            <w:r w:rsidRPr="00AF28C9">
              <w:rPr>
                <w:rFonts w:cs="Arial"/>
                <w:b/>
                <w:bCs/>
                <w:szCs w:val="24"/>
              </w:rPr>
              <w:t>South</w:t>
            </w:r>
            <w:r>
              <w:rPr>
                <w:rFonts w:cs="Arial"/>
                <w:b/>
                <w:bCs/>
                <w:szCs w:val="24"/>
              </w:rPr>
              <w:t xml:space="preserve"> Oxfordshire</w:t>
            </w:r>
          </w:p>
        </w:tc>
        <w:tc>
          <w:tcPr>
            <w:tcW w:w="2217" w:type="dxa"/>
          </w:tcPr>
          <w:p w14:paraId="58DF6E16" w14:textId="77777777" w:rsidR="0081552E" w:rsidRPr="00AF28C9" w:rsidRDefault="0081552E" w:rsidP="00335641">
            <w:pPr>
              <w:rPr>
                <w:rFonts w:cs="Arial"/>
                <w:b/>
                <w:bCs/>
                <w:szCs w:val="24"/>
              </w:rPr>
            </w:pPr>
            <w:r w:rsidRPr="00AF28C9">
              <w:rPr>
                <w:rFonts w:cs="Arial"/>
                <w:b/>
                <w:bCs/>
                <w:szCs w:val="24"/>
              </w:rPr>
              <w:t>Vale</w:t>
            </w:r>
            <w:r>
              <w:rPr>
                <w:rFonts w:cs="Arial"/>
                <w:b/>
                <w:bCs/>
                <w:szCs w:val="24"/>
              </w:rPr>
              <w:t xml:space="preserve"> of White Horse</w:t>
            </w:r>
          </w:p>
        </w:tc>
      </w:tr>
      <w:tr w:rsidR="0081552E" w:rsidRPr="00AF28C9" w14:paraId="47DA049E" w14:textId="77777777" w:rsidTr="00335641">
        <w:trPr>
          <w:trHeight w:val="397"/>
        </w:trPr>
        <w:tc>
          <w:tcPr>
            <w:tcW w:w="4531" w:type="dxa"/>
          </w:tcPr>
          <w:p w14:paraId="25B24EF4" w14:textId="77777777" w:rsidR="0081552E" w:rsidRPr="00AF28C9" w:rsidRDefault="0081552E" w:rsidP="00335641">
            <w:pPr>
              <w:jc w:val="right"/>
              <w:rPr>
                <w:rFonts w:cs="Arial"/>
                <w:szCs w:val="24"/>
              </w:rPr>
            </w:pPr>
            <w:r w:rsidRPr="00AF28C9">
              <w:rPr>
                <w:rFonts w:cs="Arial"/>
                <w:szCs w:val="24"/>
              </w:rPr>
              <w:t xml:space="preserve">     Recyclable paper </w:t>
            </w:r>
          </w:p>
        </w:tc>
        <w:tc>
          <w:tcPr>
            <w:tcW w:w="2268" w:type="dxa"/>
          </w:tcPr>
          <w:p w14:paraId="448BB983" w14:textId="77777777" w:rsidR="0081552E" w:rsidRPr="00AF28C9" w:rsidRDefault="0081552E" w:rsidP="00335641">
            <w:pPr>
              <w:rPr>
                <w:rFonts w:cs="Arial"/>
                <w:szCs w:val="24"/>
              </w:rPr>
            </w:pPr>
            <w:r w:rsidRPr="00AF28C9">
              <w:rPr>
                <w:rFonts w:cs="Arial"/>
                <w:szCs w:val="24"/>
              </w:rPr>
              <w:t>3.0%</w:t>
            </w:r>
          </w:p>
        </w:tc>
        <w:tc>
          <w:tcPr>
            <w:tcW w:w="2217" w:type="dxa"/>
          </w:tcPr>
          <w:p w14:paraId="3F58AC62" w14:textId="77777777" w:rsidR="0081552E" w:rsidRPr="00AF28C9" w:rsidRDefault="0081552E" w:rsidP="00335641">
            <w:pPr>
              <w:rPr>
                <w:rFonts w:cs="Arial"/>
                <w:szCs w:val="24"/>
              </w:rPr>
            </w:pPr>
            <w:r w:rsidRPr="00AF28C9">
              <w:rPr>
                <w:rFonts w:cs="Arial"/>
                <w:szCs w:val="24"/>
              </w:rPr>
              <w:t>1.9%</w:t>
            </w:r>
          </w:p>
        </w:tc>
      </w:tr>
      <w:tr w:rsidR="0081552E" w:rsidRPr="00AF28C9" w14:paraId="3739F5E5" w14:textId="77777777" w:rsidTr="00335641">
        <w:trPr>
          <w:trHeight w:val="397"/>
        </w:trPr>
        <w:tc>
          <w:tcPr>
            <w:tcW w:w="4531" w:type="dxa"/>
          </w:tcPr>
          <w:p w14:paraId="11EFF326" w14:textId="77777777" w:rsidR="0081552E" w:rsidRPr="00AF28C9" w:rsidRDefault="0081552E" w:rsidP="00335641">
            <w:pPr>
              <w:jc w:val="right"/>
              <w:rPr>
                <w:rFonts w:cs="Arial"/>
                <w:szCs w:val="24"/>
              </w:rPr>
            </w:pPr>
            <w:r w:rsidRPr="00AF28C9">
              <w:rPr>
                <w:rFonts w:cs="Arial"/>
                <w:szCs w:val="24"/>
              </w:rPr>
              <w:t xml:space="preserve">     Recyclable card and cardboard </w:t>
            </w:r>
          </w:p>
        </w:tc>
        <w:tc>
          <w:tcPr>
            <w:tcW w:w="2268" w:type="dxa"/>
          </w:tcPr>
          <w:p w14:paraId="3D4FB2CD" w14:textId="77777777" w:rsidR="0081552E" w:rsidRPr="00AF28C9" w:rsidRDefault="0081552E" w:rsidP="00335641">
            <w:pPr>
              <w:rPr>
                <w:rFonts w:cs="Arial"/>
                <w:szCs w:val="24"/>
              </w:rPr>
            </w:pPr>
            <w:r w:rsidRPr="00AF28C9">
              <w:rPr>
                <w:rFonts w:cs="Arial"/>
                <w:szCs w:val="24"/>
              </w:rPr>
              <w:t>2.6%</w:t>
            </w:r>
          </w:p>
        </w:tc>
        <w:tc>
          <w:tcPr>
            <w:tcW w:w="2217" w:type="dxa"/>
          </w:tcPr>
          <w:p w14:paraId="358B2C94" w14:textId="77777777" w:rsidR="0081552E" w:rsidRPr="00AF28C9" w:rsidRDefault="0081552E" w:rsidP="00335641">
            <w:pPr>
              <w:rPr>
                <w:rFonts w:cs="Arial"/>
                <w:szCs w:val="24"/>
              </w:rPr>
            </w:pPr>
            <w:r w:rsidRPr="00AF28C9">
              <w:rPr>
                <w:rFonts w:cs="Arial"/>
                <w:szCs w:val="24"/>
              </w:rPr>
              <w:t>3.0%</w:t>
            </w:r>
          </w:p>
        </w:tc>
      </w:tr>
      <w:tr w:rsidR="0081552E" w:rsidRPr="00AF28C9" w14:paraId="1A0AA8B8" w14:textId="77777777" w:rsidTr="00335641">
        <w:trPr>
          <w:trHeight w:val="397"/>
        </w:trPr>
        <w:tc>
          <w:tcPr>
            <w:tcW w:w="4531" w:type="dxa"/>
          </w:tcPr>
          <w:p w14:paraId="459B1AA6" w14:textId="77777777" w:rsidR="0081552E" w:rsidRPr="00AF28C9" w:rsidRDefault="0081552E" w:rsidP="00335641">
            <w:pPr>
              <w:jc w:val="right"/>
              <w:rPr>
                <w:rFonts w:cs="Arial"/>
                <w:szCs w:val="24"/>
              </w:rPr>
            </w:pPr>
            <w:r w:rsidRPr="00AF28C9">
              <w:rPr>
                <w:rFonts w:cs="Arial"/>
                <w:szCs w:val="24"/>
              </w:rPr>
              <w:t xml:space="preserve">     Cartons </w:t>
            </w:r>
          </w:p>
        </w:tc>
        <w:tc>
          <w:tcPr>
            <w:tcW w:w="2268" w:type="dxa"/>
          </w:tcPr>
          <w:p w14:paraId="6A5A1E94" w14:textId="77777777" w:rsidR="0081552E" w:rsidRPr="00AF28C9" w:rsidRDefault="0081552E" w:rsidP="00335641">
            <w:pPr>
              <w:rPr>
                <w:rFonts w:cs="Arial"/>
                <w:szCs w:val="24"/>
              </w:rPr>
            </w:pPr>
            <w:r w:rsidRPr="00AF28C9">
              <w:rPr>
                <w:rFonts w:cs="Arial"/>
                <w:szCs w:val="24"/>
              </w:rPr>
              <w:t>0.3%</w:t>
            </w:r>
          </w:p>
        </w:tc>
        <w:tc>
          <w:tcPr>
            <w:tcW w:w="2217" w:type="dxa"/>
          </w:tcPr>
          <w:p w14:paraId="1E541086" w14:textId="77777777" w:rsidR="0081552E" w:rsidRPr="00AF28C9" w:rsidRDefault="0081552E" w:rsidP="00335641">
            <w:pPr>
              <w:rPr>
                <w:rFonts w:cs="Arial"/>
                <w:szCs w:val="24"/>
              </w:rPr>
            </w:pPr>
            <w:r w:rsidRPr="00AF28C9">
              <w:rPr>
                <w:rFonts w:cs="Arial"/>
                <w:szCs w:val="24"/>
              </w:rPr>
              <w:t>0.1%</w:t>
            </w:r>
          </w:p>
        </w:tc>
      </w:tr>
      <w:tr w:rsidR="0081552E" w:rsidRPr="00AF28C9" w14:paraId="380C8BE7" w14:textId="77777777" w:rsidTr="00335641">
        <w:trPr>
          <w:trHeight w:val="397"/>
        </w:trPr>
        <w:tc>
          <w:tcPr>
            <w:tcW w:w="4531" w:type="dxa"/>
          </w:tcPr>
          <w:p w14:paraId="25F74BA0" w14:textId="77777777" w:rsidR="0081552E" w:rsidRPr="00AF28C9" w:rsidRDefault="0081552E" w:rsidP="00335641">
            <w:pPr>
              <w:jc w:val="right"/>
              <w:rPr>
                <w:rFonts w:cs="Arial"/>
                <w:szCs w:val="24"/>
              </w:rPr>
            </w:pPr>
            <w:r w:rsidRPr="00AF28C9">
              <w:rPr>
                <w:rFonts w:cs="Arial"/>
                <w:szCs w:val="24"/>
              </w:rPr>
              <w:t xml:space="preserve">     Carrier bags*</w:t>
            </w:r>
          </w:p>
        </w:tc>
        <w:tc>
          <w:tcPr>
            <w:tcW w:w="2268" w:type="dxa"/>
          </w:tcPr>
          <w:p w14:paraId="1B1CF61F" w14:textId="77777777" w:rsidR="0081552E" w:rsidRPr="00AF28C9" w:rsidRDefault="0081552E" w:rsidP="00335641">
            <w:pPr>
              <w:rPr>
                <w:rFonts w:cs="Arial"/>
                <w:szCs w:val="24"/>
              </w:rPr>
            </w:pPr>
            <w:r w:rsidRPr="00AF28C9">
              <w:rPr>
                <w:rFonts w:cs="Arial"/>
                <w:szCs w:val="24"/>
              </w:rPr>
              <w:t>1.7%</w:t>
            </w:r>
          </w:p>
        </w:tc>
        <w:tc>
          <w:tcPr>
            <w:tcW w:w="2217" w:type="dxa"/>
          </w:tcPr>
          <w:p w14:paraId="411AB131" w14:textId="77777777" w:rsidR="0081552E" w:rsidRPr="00AF28C9" w:rsidRDefault="0081552E" w:rsidP="00335641">
            <w:pPr>
              <w:rPr>
                <w:rFonts w:cs="Arial"/>
                <w:szCs w:val="24"/>
              </w:rPr>
            </w:pPr>
            <w:r w:rsidRPr="00AF28C9">
              <w:rPr>
                <w:rFonts w:cs="Arial"/>
                <w:szCs w:val="24"/>
              </w:rPr>
              <w:t>1.4%</w:t>
            </w:r>
          </w:p>
        </w:tc>
      </w:tr>
      <w:tr w:rsidR="0081552E" w:rsidRPr="00AF28C9" w14:paraId="053096E8" w14:textId="77777777" w:rsidTr="00335641">
        <w:trPr>
          <w:trHeight w:val="397"/>
        </w:trPr>
        <w:tc>
          <w:tcPr>
            <w:tcW w:w="4531" w:type="dxa"/>
          </w:tcPr>
          <w:p w14:paraId="545FF45C" w14:textId="77777777" w:rsidR="0081552E" w:rsidRPr="00AF28C9" w:rsidRDefault="0081552E" w:rsidP="00335641">
            <w:pPr>
              <w:jc w:val="right"/>
              <w:rPr>
                <w:rFonts w:cs="Arial"/>
                <w:szCs w:val="24"/>
              </w:rPr>
            </w:pPr>
            <w:r w:rsidRPr="00AF28C9">
              <w:rPr>
                <w:rFonts w:cs="Arial"/>
                <w:szCs w:val="24"/>
              </w:rPr>
              <w:t xml:space="preserve">     Plastic bottles </w:t>
            </w:r>
          </w:p>
        </w:tc>
        <w:tc>
          <w:tcPr>
            <w:tcW w:w="2268" w:type="dxa"/>
          </w:tcPr>
          <w:p w14:paraId="002E464B" w14:textId="77777777" w:rsidR="0081552E" w:rsidRPr="00AF28C9" w:rsidRDefault="0081552E" w:rsidP="00335641">
            <w:pPr>
              <w:rPr>
                <w:rFonts w:cs="Arial"/>
                <w:szCs w:val="24"/>
              </w:rPr>
            </w:pPr>
            <w:r w:rsidRPr="00AF28C9">
              <w:rPr>
                <w:rFonts w:cs="Arial"/>
                <w:szCs w:val="24"/>
              </w:rPr>
              <w:t>1.3%</w:t>
            </w:r>
          </w:p>
        </w:tc>
        <w:tc>
          <w:tcPr>
            <w:tcW w:w="2217" w:type="dxa"/>
          </w:tcPr>
          <w:p w14:paraId="0A4B48B2" w14:textId="77777777" w:rsidR="0081552E" w:rsidRPr="00AF28C9" w:rsidRDefault="0081552E" w:rsidP="00335641">
            <w:pPr>
              <w:rPr>
                <w:rFonts w:cs="Arial"/>
                <w:szCs w:val="24"/>
              </w:rPr>
            </w:pPr>
            <w:r w:rsidRPr="00AF28C9">
              <w:rPr>
                <w:rFonts w:cs="Arial"/>
                <w:szCs w:val="24"/>
              </w:rPr>
              <w:t>1.2%</w:t>
            </w:r>
          </w:p>
        </w:tc>
      </w:tr>
      <w:tr w:rsidR="0081552E" w:rsidRPr="00AF28C9" w14:paraId="1CD2A4AC" w14:textId="77777777" w:rsidTr="00335641">
        <w:trPr>
          <w:trHeight w:val="397"/>
        </w:trPr>
        <w:tc>
          <w:tcPr>
            <w:tcW w:w="4531" w:type="dxa"/>
          </w:tcPr>
          <w:p w14:paraId="3419F3A7" w14:textId="77777777" w:rsidR="0081552E" w:rsidRPr="00AF28C9" w:rsidRDefault="0081552E" w:rsidP="00335641">
            <w:pPr>
              <w:jc w:val="right"/>
              <w:rPr>
                <w:rFonts w:cs="Arial"/>
                <w:szCs w:val="24"/>
              </w:rPr>
            </w:pPr>
            <w:r w:rsidRPr="00AF28C9">
              <w:rPr>
                <w:rFonts w:cs="Arial"/>
                <w:szCs w:val="24"/>
              </w:rPr>
              <w:t xml:space="preserve">     Plastic pots, </w:t>
            </w:r>
            <w:proofErr w:type="gramStart"/>
            <w:r w:rsidRPr="00AF28C9">
              <w:rPr>
                <w:rFonts w:cs="Arial"/>
                <w:szCs w:val="24"/>
              </w:rPr>
              <w:t>tubs</w:t>
            </w:r>
            <w:proofErr w:type="gramEnd"/>
            <w:r w:rsidRPr="00AF28C9">
              <w:rPr>
                <w:rFonts w:cs="Arial"/>
                <w:szCs w:val="24"/>
              </w:rPr>
              <w:t xml:space="preserve"> and trays </w:t>
            </w:r>
          </w:p>
        </w:tc>
        <w:tc>
          <w:tcPr>
            <w:tcW w:w="2268" w:type="dxa"/>
          </w:tcPr>
          <w:p w14:paraId="62A50CC9" w14:textId="77777777" w:rsidR="0081552E" w:rsidRPr="00AF28C9" w:rsidRDefault="0081552E" w:rsidP="00335641">
            <w:pPr>
              <w:rPr>
                <w:rFonts w:cs="Arial"/>
                <w:szCs w:val="24"/>
              </w:rPr>
            </w:pPr>
            <w:r w:rsidRPr="00AF28C9">
              <w:rPr>
                <w:rFonts w:cs="Arial"/>
                <w:szCs w:val="24"/>
              </w:rPr>
              <w:t>2.3%</w:t>
            </w:r>
          </w:p>
        </w:tc>
        <w:tc>
          <w:tcPr>
            <w:tcW w:w="2217" w:type="dxa"/>
          </w:tcPr>
          <w:p w14:paraId="70E85A07" w14:textId="77777777" w:rsidR="0081552E" w:rsidRPr="00AF28C9" w:rsidRDefault="0081552E" w:rsidP="00335641">
            <w:pPr>
              <w:rPr>
                <w:rFonts w:cs="Arial"/>
                <w:szCs w:val="24"/>
              </w:rPr>
            </w:pPr>
            <w:r w:rsidRPr="00AF28C9">
              <w:rPr>
                <w:rFonts w:cs="Arial"/>
                <w:szCs w:val="24"/>
              </w:rPr>
              <w:t>3.2%</w:t>
            </w:r>
          </w:p>
        </w:tc>
      </w:tr>
      <w:tr w:rsidR="0081552E" w:rsidRPr="00AF28C9" w14:paraId="13286D6D" w14:textId="77777777" w:rsidTr="00335641">
        <w:trPr>
          <w:trHeight w:val="397"/>
        </w:trPr>
        <w:tc>
          <w:tcPr>
            <w:tcW w:w="4531" w:type="dxa"/>
          </w:tcPr>
          <w:p w14:paraId="58042423" w14:textId="77777777" w:rsidR="0081552E" w:rsidRPr="00AF28C9" w:rsidRDefault="0081552E" w:rsidP="00335641">
            <w:pPr>
              <w:jc w:val="right"/>
              <w:rPr>
                <w:rFonts w:cs="Arial"/>
                <w:szCs w:val="24"/>
              </w:rPr>
            </w:pPr>
            <w:r w:rsidRPr="00AF28C9">
              <w:rPr>
                <w:rFonts w:cs="Arial"/>
                <w:szCs w:val="24"/>
              </w:rPr>
              <w:t xml:space="preserve">     Recyclable glass </w:t>
            </w:r>
          </w:p>
        </w:tc>
        <w:tc>
          <w:tcPr>
            <w:tcW w:w="2268" w:type="dxa"/>
          </w:tcPr>
          <w:p w14:paraId="31EB41C2" w14:textId="77777777" w:rsidR="0081552E" w:rsidRPr="00AF28C9" w:rsidRDefault="0081552E" w:rsidP="00335641">
            <w:pPr>
              <w:rPr>
                <w:rFonts w:cs="Arial"/>
                <w:szCs w:val="24"/>
              </w:rPr>
            </w:pPr>
            <w:r w:rsidRPr="00AF28C9">
              <w:rPr>
                <w:rFonts w:cs="Arial"/>
                <w:szCs w:val="24"/>
              </w:rPr>
              <w:t>2.2%</w:t>
            </w:r>
          </w:p>
        </w:tc>
        <w:tc>
          <w:tcPr>
            <w:tcW w:w="2217" w:type="dxa"/>
          </w:tcPr>
          <w:p w14:paraId="294690A9" w14:textId="77777777" w:rsidR="0081552E" w:rsidRPr="00AF28C9" w:rsidRDefault="0081552E" w:rsidP="00335641">
            <w:pPr>
              <w:rPr>
                <w:rFonts w:cs="Arial"/>
                <w:szCs w:val="24"/>
              </w:rPr>
            </w:pPr>
            <w:r>
              <w:rPr>
                <w:rFonts w:cs="Arial"/>
                <w:szCs w:val="24"/>
              </w:rPr>
              <w:t>2</w:t>
            </w:r>
            <w:r w:rsidRPr="00AF28C9">
              <w:rPr>
                <w:rFonts w:cs="Arial"/>
                <w:szCs w:val="24"/>
              </w:rPr>
              <w:t>.1%</w:t>
            </w:r>
          </w:p>
        </w:tc>
      </w:tr>
      <w:tr w:rsidR="0081552E" w:rsidRPr="00AF28C9" w14:paraId="7DB42DE5" w14:textId="77777777" w:rsidTr="00335641">
        <w:trPr>
          <w:trHeight w:val="397"/>
        </w:trPr>
        <w:tc>
          <w:tcPr>
            <w:tcW w:w="4531" w:type="dxa"/>
          </w:tcPr>
          <w:p w14:paraId="10FAB3C2" w14:textId="77777777" w:rsidR="0081552E" w:rsidRPr="00AF28C9" w:rsidRDefault="0081552E" w:rsidP="00335641">
            <w:pPr>
              <w:jc w:val="right"/>
              <w:rPr>
                <w:rFonts w:cs="Arial"/>
                <w:szCs w:val="24"/>
              </w:rPr>
            </w:pPr>
            <w:r w:rsidRPr="00AF28C9">
              <w:rPr>
                <w:rFonts w:cs="Arial"/>
                <w:szCs w:val="24"/>
              </w:rPr>
              <w:t xml:space="preserve">     Recyclable metals</w:t>
            </w:r>
          </w:p>
        </w:tc>
        <w:tc>
          <w:tcPr>
            <w:tcW w:w="2268" w:type="dxa"/>
          </w:tcPr>
          <w:p w14:paraId="7CCEE60D" w14:textId="77777777" w:rsidR="0081552E" w:rsidRPr="00AF28C9" w:rsidRDefault="0081552E" w:rsidP="00335641">
            <w:pPr>
              <w:rPr>
                <w:rFonts w:cs="Arial"/>
                <w:szCs w:val="24"/>
              </w:rPr>
            </w:pPr>
            <w:r w:rsidRPr="00AF28C9">
              <w:rPr>
                <w:rFonts w:cs="Arial"/>
                <w:szCs w:val="24"/>
              </w:rPr>
              <w:t>1.9%</w:t>
            </w:r>
          </w:p>
        </w:tc>
        <w:tc>
          <w:tcPr>
            <w:tcW w:w="2217" w:type="dxa"/>
          </w:tcPr>
          <w:p w14:paraId="285C72FD" w14:textId="77777777" w:rsidR="0081552E" w:rsidRPr="00AF28C9" w:rsidRDefault="0081552E" w:rsidP="00335641">
            <w:pPr>
              <w:rPr>
                <w:rFonts w:cs="Arial"/>
                <w:szCs w:val="24"/>
              </w:rPr>
            </w:pPr>
            <w:r w:rsidRPr="00AF28C9">
              <w:rPr>
                <w:rFonts w:cs="Arial"/>
                <w:szCs w:val="24"/>
              </w:rPr>
              <w:t>1.8%</w:t>
            </w:r>
          </w:p>
        </w:tc>
      </w:tr>
      <w:tr w:rsidR="0081552E" w:rsidRPr="00AF28C9" w14:paraId="6417972F" w14:textId="77777777" w:rsidTr="00335641">
        <w:trPr>
          <w:trHeight w:val="397"/>
        </w:trPr>
        <w:tc>
          <w:tcPr>
            <w:tcW w:w="4531" w:type="dxa"/>
          </w:tcPr>
          <w:p w14:paraId="0451B02B" w14:textId="77777777" w:rsidR="0081552E" w:rsidRPr="00AF28C9" w:rsidRDefault="0081552E" w:rsidP="00335641">
            <w:pPr>
              <w:rPr>
                <w:rFonts w:cs="Arial"/>
                <w:b/>
                <w:bCs/>
                <w:szCs w:val="24"/>
              </w:rPr>
            </w:pPr>
            <w:r w:rsidRPr="00AF28C9">
              <w:rPr>
                <w:rFonts w:cs="Arial"/>
                <w:b/>
                <w:bCs/>
                <w:szCs w:val="24"/>
              </w:rPr>
              <w:t>Mixed recyclables total</w:t>
            </w:r>
          </w:p>
        </w:tc>
        <w:tc>
          <w:tcPr>
            <w:tcW w:w="2268" w:type="dxa"/>
          </w:tcPr>
          <w:p w14:paraId="4CE00C68" w14:textId="77777777" w:rsidR="0081552E" w:rsidRPr="00AF28C9" w:rsidRDefault="0081552E" w:rsidP="00335641">
            <w:pPr>
              <w:rPr>
                <w:rFonts w:cs="Arial"/>
                <w:b/>
                <w:bCs/>
                <w:szCs w:val="24"/>
              </w:rPr>
            </w:pPr>
            <w:r w:rsidRPr="00AF28C9">
              <w:rPr>
                <w:rFonts w:cs="Arial"/>
                <w:b/>
                <w:bCs/>
                <w:szCs w:val="24"/>
              </w:rPr>
              <w:t>15.40%</w:t>
            </w:r>
          </w:p>
        </w:tc>
        <w:tc>
          <w:tcPr>
            <w:tcW w:w="2217" w:type="dxa"/>
          </w:tcPr>
          <w:p w14:paraId="4A48C0C1" w14:textId="77777777" w:rsidR="0081552E" w:rsidRPr="00AF28C9" w:rsidRDefault="0081552E" w:rsidP="00335641">
            <w:pPr>
              <w:rPr>
                <w:rFonts w:cs="Arial"/>
                <w:b/>
                <w:bCs/>
                <w:szCs w:val="24"/>
              </w:rPr>
            </w:pPr>
            <w:r w:rsidRPr="00AF28C9">
              <w:rPr>
                <w:rFonts w:cs="Arial"/>
                <w:b/>
                <w:bCs/>
                <w:szCs w:val="24"/>
              </w:rPr>
              <w:t>14.66%</w:t>
            </w:r>
          </w:p>
        </w:tc>
      </w:tr>
      <w:tr w:rsidR="0081552E" w:rsidRPr="00AF28C9" w14:paraId="5B7235A4" w14:textId="77777777" w:rsidTr="00335641">
        <w:trPr>
          <w:trHeight w:val="397"/>
        </w:trPr>
        <w:tc>
          <w:tcPr>
            <w:tcW w:w="4531" w:type="dxa"/>
          </w:tcPr>
          <w:p w14:paraId="780FD590" w14:textId="77777777" w:rsidR="0081552E" w:rsidRPr="00AF28C9" w:rsidRDefault="0081552E" w:rsidP="00335641">
            <w:pPr>
              <w:rPr>
                <w:rFonts w:cs="Arial"/>
                <w:b/>
                <w:bCs/>
                <w:szCs w:val="24"/>
              </w:rPr>
            </w:pPr>
            <w:r w:rsidRPr="00AF28C9">
              <w:rPr>
                <w:rFonts w:cs="Arial"/>
                <w:b/>
                <w:bCs/>
                <w:szCs w:val="24"/>
              </w:rPr>
              <w:t>Recyclable food waste</w:t>
            </w:r>
          </w:p>
        </w:tc>
        <w:tc>
          <w:tcPr>
            <w:tcW w:w="2268" w:type="dxa"/>
          </w:tcPr>
          <w:p w14:paraId="1281004F" w14:textId="77777777" w:rsidR="0081552E" w:rsidRPr="00AF28C9" w:rsidRDefault="0081552E" w:rsidP="00335641">
            <w:pPr>
              <w:rPr>
                <w:rFonts w:cs="Arial"/>
                <w:b/>
                <w:bCs/>
                <w:szCs w:val="24"/>
              </w:rPr>
            </w:pPr>
            <w:r w:rsidRPr="00AF28C9">
              <w:rPr>
                <w:rFonts w:cs="Arial"/>
                <w:b/>
                <w:bCs/>
                <w:szCs w:val="24"/>
              </w:rPr>
              <w:t>14.93%</w:t>
            </w:r>
          </w:p>
        </w:tc>
        <w:tc>
          <w:tcPr>
            <w:tcW w:w="2217" w:type="dxa"/>
          </w:tcPr>
          <w:p w14:paraId="79F58813" w14:textId="77777777" w:rsidR="0081552E" w:rsidRPr="00AF28C9" w:rsidRDefault="0081552E" w:rsidP="00335641">
            <w:pPr>
              <w:rPr>
                <w:rFonts w:cs="Arial"/>
                <w:b/>
                <w:bCs/>
                <w:szCs w:val="24"/>
              </w:rPr>
            </w:pPr>
            <w:r w:rsidRPr="00AF28C9">
              <w:rPr>
                <w:rFonts w:cs="Arial"/>
                <w:b/>
                <w:bCs/>
                <w:szCs w:val="24"/>
              </w:rPr>
              <w:t>20.66%</w:t>
            </w:r>
          </w:p>
        </w:tc>
      </w:tr>
      <w:tr w:rsidR="0081552E" w:rsidRPr="00AF28C9" w14:paraId="0A253BB2" w14:textId="77777777" w:rsidTr="00335641">
        <w:trPr>
          <w:trHeight w:val="397"/>
        </w:trPr>
        <w:tc>
          <w:tcPr>
            <w:tcW w:w="4531" w:type="dxa"/>
          </w:tcPr>
          <w:p w14:paraId="4780AE6B" w14:textId="77777777" w:rsidR="0081552E" w:rsidRPr="00AF28C9" w:rsidRDefault="0081552E" w:rsidP="00335641">
            <w:pPr>
              <w:rPr>
                <w:rFonts w:cs="Arial"/>
                <w:b/>
                <w:bCs/>
                <w:szCs w:val="24"/>
              </w:rPr>
            </w:pPr>
            <w:r w:rsidRPr="00AF28C9">
              <w:rPr>
                <w:rFonts w:cs="Arial"/>
                <w:b/>
                <w:bCs/>
                <w:szCs w:val="24"/>
              </w:rPr>
              <w:t>Recyclable garden waste and beddings</w:t>
            </w:r>
          </w:p>
        </w:tc>
        <w:tc>
          <w:tcPr>
            <w:tcW w:w="2268" w:type="dxa"/>
          </w:tcPr>
          <w:p w14:paraId="2EB0108B" w14:textId="77777777" w:rsidR="0081552E" w:rsidRPr="00AF28C9" w:rsidRDefault="0081552E" w:rsidP="00335641">
            <w:pPr>
              <w:rPr>
                <w:rFonts w:cs="Arial"/>
                <w:b/>
                <w:bCs/>
                <w:szCs w:val="24"/>
              </w:rPr>
            </w:pPr>
            <w:r w:rsidRPr="00AF28C9">
              <w:rPr>
                <w:rFonts w:cs="Arial"/>
                <w:b/>
                <w:bCs/>
                <w:szCs w:val="24"/>
              </w:rPr>
              <w:t>2.16%</w:t>
            </w:r>
          </w:p>
        </w:tc>
        <w:tc>
          <w:tcPr>
            <w:tcW w:w="2217" w:type="dxa"/>
          </w:tcPr>
          <w:p w14:paraId="33777DE3" w14:textId="77777777" w:rsidR="0081552E" w:rsidRPr="00AF28C9" w:rsidRDefault="0081552E" w:rsidP="00335641">
            <w:pPr>
              <w:rPr>
                <w:rFonts w:cs="Arial"/>
                <w:b/>
                <w:bCs/>
                <w:szCs w:val="24"/>
              </w:rPr>
            </w:pPr>
            <w:r w:rsidRPr="00AF28C9">
              <w:rPr>
                <w:rFonts w:cs="Arial"/>
                <w:b/>
                <w:bCs/>
                <w:szCs w:val="24"/>
              </w:rPr>
              <w:t>1.31%</w:t>
            </w:r>
          </w:p>
        </w:tc>
      </w:tr>
      <w:tr w:rsidR="0081552E" w:rsidRPr="00AF28C9" w14:paraId="45D1812F" w14:textId="77777777" w:rsidTr="00335641">
        <w:trPr>
          <w:trHeight w:val="397"/>
        </w:trPr>
        <w:tc>
          <w:tcPr>
            <w:tcW w:w="4531" w:type="dxa"/>
          </w:tcPr>
          <w:p w14:paraId="516FC10D" w14:textId="77777777" w:rsidR="0081552E" w:rsidRPr="00AF28C9" w:rsidRDefault="0081552E" w:rsidP="00335641">
            <w:pPr>
              <w:rPr>
                <w:rFonts w:cs="Arial"/>
                <w:b/>
                <w:bCs/>
                <w:szCs w:val="24"/>
              </w:rPr>
            </w:pPr>
            <w:r w:rsidRPr="00AF28C9">
              <w:rPr>
                <w:rFonts w:cs="Arial"/>
                <w:b/>
                <w:bCs/>
                <w:szCs w:val="24"/>
              </w:rPr>
              <w:t>Textiles, WEEE, batteries and oil</w:t>
            </w:r>
          </w:p>
        </w:tc>
        <w:tc>
          <w:tcPr>
            <w:tcW w:w="2268" w:type="dxa"/>
          </w:tcPr>
          <w:p w14:paraId="474E0210" w14:textId="77777777" w:rsidR="0081552E" w:rsidRPr="00AF28C9" w:rsidRDefault="0081552E" w:rsidP="00335641">
            <w:pPr>
              <w:rPr>
                <w:rFonts w:cs="Arial"/>
                <w:b/>
                <w:bCs/>
                <w:szCs w:val="24"/>
              </w:rPr>
            </w:pPr>
            <w:r w:rsidRPr="00AF28C9">
              <w:rPr>
                <w:rFonts w:cs="Arial"/>
                <w:b/>
                <w:bCs/>
                <w:szCs w:val="24"/>
              </w:rPr>
              <w:t>3.31%</w:t>
            </w:r>
          </w:p>
        </w:tc>
        <w:tc>
          <w:tcPr>
            <w:tcW w:w="2217" w:type="dxa"/>
          </w:tcPr>
          <w:p w14:paraId="16B200B3" w14:textId="77777777" w:rsidR="0081552E" w:rsidRPr="00AF28C9" w:rsidRDefault="0081552E" w:rsidP="00335641">
            <w:pPr>
              <w:rPr>
                <w:rFonts w:cs="Arial"/>
                <w:b/>
                <w:bCs/>
                <w:szCs w:val="24"/>
              </w:rPr>
            </w:pPr>
            <w:r w:rsidRPr="00AF28C9">
              <w:rPr>
                <w:rFonts w:cs="Arial"/>
                <w:b/>
                <w:bCs/>
                <w:szCs w:val="24"/>
              </w:rPr>
              <w:t>2.12%</w:t>
            </w:r>
          </w:p>
        </w:tc>
      </w:tr>
      <w:tr w:rsidR="0081552E" w:rsidRPr="00AF28C9" w14:paraId="3F8549D1" w14:textId="77777777" w:rsidTr="00335641">
        <w:trPr>
          <w:trHeight w:val="397"/>
        </w:trPr>
        <w:tc>
          <w:tcPr>
            <w:tcW w:w="4531" w:type="dxa"/>
          </w:tcPr>
          <w:p w14:paraId="1155BDB8" w14:textId="77777777" w:rsidR="0081552E" w:rsidRPr="00AF28C9" w:rsidRDefault="0081552E" w:rsidP="00335641">
            <w:pPr>
              <w:rPr>
                <w:rFonts w:cs="Arial"/>
                <w:b/>
                <w:bCs/>
                <w:szCs w:val="24"/>
              </w:rPr>
            </w:pPr>
            <w:r w:rsidRPr="00AF28C9">
              <w:rPr>
                <w:rFonts w:cs="Arial"/>
                <w:b/>
                <w:bCs/>
                <w:szCs w:val="24"/>
              </w:rPr>
              <w:t>Total</w:t>
            </w:r>
          </w:p>
        </w:tc>
        <w:tc>
          <w:tcPr>
            <w:tcW w:w="2268" w:type="dxa"/>
          </w:tcPr>
          <w:p w14:paraId="215C06ED" w14:textId="77777777" w:rsidR="0081552E" w:rsidRPr="00AF28C9" w:rsidRDefault="0081552E" w:rsidP="00335641">
            <w:pPr>
              <w:rPr>
                <w:rFonts w:cs="Arial"/>
                <w:b/>
                <w:bCs/>
                <w:szCs w:val="24"/>
              </w:rPr>
            </w:pPr>
            <w:r w:rsidRPr="00AF28C9">
              <w:rPr>
                <w:rFonts w:cs="Arial"/>
                <w:b/>
                <w:bCs/>
                <w:szCs w:val="24"/>
              </w:rPr>
              <w:t>35.81%</w:t>
            </w:r>
          </w:p>
        </w:tc>
        <w:tc>
          <w:tcPr>
            <w:tcW w:w="2217" w:type="dxa"/>
          </w:tcPr>
          <w:p w14:paraId="628265B9" w14:textId="77777777" w:rsidR="0081552E" w:rsidRPr="00AF28C9" w:rsidRDefault="0081552E" w:rsidP="00335641">
            <w:pPr>
              <w:rPr>
                <w:rFonts w:cs="Arial"/>
                <w:b/>
                <w:bCs/>
                <w:szCs w:val="24"/>
              </w:rPr>
            </w:pPr>
            <w:r w:rsidRPr="00AF28C9">
              <w:rPr>
                <w:rFonts w:cs="Arial"/>
                <w:b/>
                <w:bCs/>
                <w:szCs w:val="24"/>
              </w:rPr>
              <w:t>38.76%</w:t>
            </w:r>
          </w:p>
        </w:tc>
      </w:tr>
    </w:tbl>
    <w:p w14:paraId="776DA812" w14:textId="77777777" w:rsidR="0081552E" w:rsidRPr="00AF28C9" w:rsidRDefault="0081552E" w:rsidP="0081552E">
      <w:pPr>
        <w:spacing w:after="160" w:line="259" w:lineRule="auto"/>
        <w:rPr>
          <w:rFonts w:cs="Arial"/>
          <w:szCs w:val="24"/>
        </w:rPr>
      </w:pPr>
      <w:r w:rsidRPr="00AF28C9">
        <w:rPr>
          <w:rFonts w:cs="Arial"/>
          <w:szCs w:val="24"/>
        </w:rPr>
        <w:t>*</w:t>
      </w:r>
      <w:proofErr w:type="gramStart"/>
      <w:r w:rsidRPr="00AF28C9">
        <w:rPr>
          <w:rFonts w:cs="Arial"/>
          <w:szCs w:val="24"/>
        </w:rPr>
        <w:t>carrier</w:t>
      </w:r>
      <w:proofErr w:type="gramEnd"/>
      <w:r w:rsidRPr="00AF28C9">
        <w:rPr>
          <w:rFonts w:cs="Arial"/>
          <w:szCs w:val="24"/>
        </w:rPr>
        <w:t xml:space="preserve"> bags were included as recyclable but we don’t </w:t>
      </w:r>
      <w:r>
        <w:rPr>
          <w:rFonts w:cs="Arial"/>
          <w:szCs w:val="24"/>
        </w:rPr>
        <w:t xml:space="preserve">currently </w:t>
      </w:r>
      <w:r w:rsidRPr="00AF28C9">
        <w:rPr>
          <w:rFonts w:cs="Arial"/>
          <w:szCs w:val="24"/>
        </w:rPr>
        <w:t xml:space="preserve">accept </w:t>
      </w:r>
      <w:r>
        <w:rPr>
          <w:rFonts w:cs="Arial"/>
          <w:szCs w:val="24"/>
        </w:rPr>
        <w:t>for recycling</w:t>
      </w:r>
      <w:r w:rsidRPr="00AF28C9">
        <w:rPr>
          <w:rFonts w:cs="Arial"/>
          <w:szCs w:val="24"/>
        </w:rPr>
        <w:t xml:space="preserve"> at kerbside.</w:t>
      </w:r>
    </w:p>
    <w:p w14:paraId="44D5AFE0" w14:textId="7DCA611E" w:rsidR="0081552E" w:rsidRPr="002D2556" w:rsidRDefault="001E3E56" w:rsidP="0081552E">
      <w:pPr>
        <w:pStyle w:val="NormalWeb"/>
        <w:shd w:val="clear" w:color="auto" w:fill="FCFCFC"/>
        <w:spacing w:before="0" w:beforeAutospacing="0" w:after="225" w:afterAutospacing="0"/>
        <w:textAlignment w:val="baseline"/>
        <w:rPr>
          <w:rFonts w:ascii="Arial" w:hAnsi="Arial" w:cs="Arial"/>
          <w:b/>
          <w:bCs/>
        </w:rPr>
      </w:pPr>
      <w:r>
        <w:rPr>
          <w:rFonts w:ascii="Arial" w:hAnsi="Arial" w:cs="Arial"/>
        </w:rPr>
        <w:t>The data shows that</w:t>
      </w:r>
      <w:r w:rsidR="0081552E">
        <w:rPr>
          <w:rFonts w:ascii="Arial" w:hAnsi="Arial" w:cs="Arial"/>
        </w:rPr>
        <w:t xml:space="preserve"> about </w:t>
      </w:r>
      <w:r w:rsidR="0081552E" w:rsidRPr="005B326B">
        <w:rPr>
          <w:rFonts w:ascii="Arial" w:hAnsi="Arial" w:cs="Arial"/>
          <w:b/>
          <w:bCs/>
        </w:rPr>
        <w:t>13-14%</w:t>
      </w:r>
      <w:r w:rsidR="0081552E">
        <w:rPr>
          <w:rFonts w:ascii="Arial" w:hAnsi="Arial" w:cs="Arial"/>
        </w:rPr>
        <w:t xml:space="preserve"> of what residents are putting in the residual bin could be put into the Dry Mixed Recycling bin and </w:t>
      </w:r>
      <w:r w:rsidR="0081552E" w:rsidRPr="005B326B">
        <w:rPr>
          <w:rFonts w:ascii="Arial" w:hAnsi="Arial" w:cs="Arial"/>
          <w:b/>
          <w:bCs/>
        </w:rPr>
        <w:t>15-20%</w:t>
      </w:r>
      <w:r w:rsidR="0081552E">
        <w:rPr>
          <w:rFonts w:ascii="Arial" w:hAnsi="Arial" w:cs="Arial"/>
        </w:rPr>
        <w:t xml:space="preserve"> could go in the food waste bin. A total average of </w:t>
      </w:r>
      <w:r w:rsidR="0081552E" w:rsidRPr="005B326B">
        <w:rPr>
          <w:rFonts w:ascii="Arial" w:hAnsi="Arial" w:cs="Arial"/>
          <w:b/>
          <w:bCs/>
        </w:rPr>
        <w:t>31%</w:t>
      </w:r>
      <w:r>
        <w:rPr>
          <w:rFonts w:ascii="Arial" w:hAnsi="Arial" w:cs="Arial"/>
          <w:b/>
          <w:bCs/>
        </w:rPr>
        <w:t>.</w:t>
      </w:r>
    </w:p>
    <w:p w14:paraId="406837A6" w14:textId="5EF2FBB7" w:rsidR="0081552E" w:rsidRPr="00E734CA" w:rsidRDefault="0081552E" w:rsidP="0081552E">
      <w:pPr>
        <w:pStyle w:val="NormalWeb"/>
        <w:shd w:val="clear" w:color="auto" w:fill="FCFCFC"/>
        <w:spacing w:before="0" w:beforeAutospacing="0" w:after="225" w:afterAutospacing="0"/>
        <w:textAlignment w:val="baseline"/>
        <w:rPr>
          <w:rFonts w:ascii="Arial" w:hAnsi="Arial" w:cs="Arial"/>
          <w:shd w:val="clear" w:color="auto" w:fill="FFFFFF"/>
        </w:rPr>
      </w:pPr>
      <w:r w:rsidRPr="00AF28C9">
        <w:rPr>
          <w:rFonts w:ascii="Arial" w:hAnsi="Arial" w:cs="Arial"/>
          <w:shd w:val="clear" w:color="auto" w:fill="FFFFFF"/>
        </w:rPr>
        <w:t>In terms of the predicted waste breakdown</w:t>
      </w:r>
      <w:r>
        <w:rPr>
          <w:rFonts w:ascii="Arial" w:hAnsi="Arial" w:cs="Arial"/>
          <w:shd w:val="clear" w:color="auto" w:fill="FFFFFF"/>
        </w:rPr>
        <w:t xml:space="preserve"> going forwards, drawing from a wide variety of sources the table under has been put together. Sources include the governments proposed uptake from the DRS, packaging predictions from countries which use the producer pays principle (taxing packaging producers to cover disposal </w:t>
      </w:r>
      <w:r>
        <w:rPr>
          <w:rFonts w:ascii="Arial" w:hAnsi="Arial" w:cs="Arial"/>
          <w:shd w:val="clear" w:color="auto" w:fill="FFFFFF"/>
        </w:rPr>
        <w:lastRenderedPageBreak/>
        <w:t>and processing costs) and the impacts resulting from other authorities reducing residual bin capacity.</w:t>
      </w:r>
    </w:p>
    <w:tbl>
      <w:tblPr>
        <w:tblStyle w:val="TableGrid"/>
        <w:tblW w:w="0" w:type="auto"/>
        <w:tblLook w:val="04A0" w:firstRow="1" w:lastRow="0" w:firstColumn="1" w:lastColumn="0" w:noHBand="0" w:noVBand="1"/>
      </w:tblPr>
      <w:tblGrid>
        <w:gridCol w:w="1838"/>
        <w:gridCol w:w="2126"/>
        <w:gridCol w:w="2694"/>
        <w:gridCol w:w="2358"/>
      </w:tblGrid>
      <w:tr w:rsidR="0081552E" w:rsidRPr="00AF28C9" w14:paraId="4594B714" w14:textId="77777777" w:rsidTr="00335641">
        <w:tc>
          <w:tcPr>
            <w:tcW w:w="1838" w:type="dxa"/>
          </w:tcPr>
          <w:p w14:paraId="792BB7B0" w14:textId="77777777" w:rsidR="0081552E" w:rsidRPr="00AF28C9" w:rsidRDefault="0081552E" w:rsidP="00335641">
            <w:pPr>
              <w:jc w:val="center"/>
              <w:rPr>
                <w:rFonts w:cs="Arial"/>
                <w:b/>
                <w:bCs/>
                <w:szCs w:val="24"/>
              </w:rPr>
            </w:pPr>
            <w:r w:rsidRPr="00AF28C9">
              <w:rPr>
                <w:rFonts w:cs="Arial"/>
                <w:b/>
                <w:bCs/>
                <w:szCs w:val="24"/>
              </w:rPr>
              <w:t>Initiative</w:t>
            </w:r>
          </w:p>
        </w:tc>
        <w:tc>
          <w:tcPr>
            <w:tcW w:w="2126" w:type="dxa"/>
          </w:tcPr>
          <w:p w14:paraId="1D32D9B8" w14:textId="77777777" w:rsidR="0081552E" w:rsidRPr="00AF28C9" w:rsidRDefault="0081552E" w:rsidP="00335641">
            <w:pPr>
              <w:jc w:val="center"/>
              <w:rPr>
                <w:rFonts w:cs="Arial"/>
                <w:b/>
                <w:bCs/>
                <w:szCs w:val="24"/>
              </w:rPr>
            </w:pPr>
            <w:r w:rsidRPr="00AF28C9">
              <w:rPr>
                <w:rFonts w:cs="Arial"/>
                <w:b/>
                <w:bCs/>
                <w:szCs w:val="24"/>
              </w:rPr>
              <w:t>Impact</w:t>
            </w:r>
          </w:p>
        </w:tc>
        <w:tc>
          <w:tcPr>
            <w:tcW w:w="2694" w:type="dxa"/>
          </w:tcPr>
          <w:p w14:paraId="42D72835" w14:textId="77777777" w:rsidR="0081552E" w:rsidRPr="00AF28C9" w:rsidRDefault="0081552E" w:rsidP="00335641">
            <w:pPr>
              <w:jc w:val="center"/>
              <w:rPr>
                <w:rFonts w:cs="Arial"/>
                <w:b/>
                <w:bCs/>
                <w:szCs w:val="24"/>
              </w:rPr>
            </w:pPr>
            <w:r w:rsidRPr="00AF28C9">
              <w:rPr>
                <w:rFonts w:cs="Arial"/>
                <w:b/>
                <w:bCs/>
                <w:szCs w:val="24"/>
              </w:rPr>
              <w:t>Tonnage change %</w:t>
            </w:r>
          </w:p>
        </w:tc>
        <w:tc>
          <w:tcPr>
            <w:tcW w:w="2358" w:type="dxa"/>
          </w:tcPr>
          <w:p w14:paraId="532E5437" w14:textId="77777777" w:rsidR="0081552E" w:rsidRPr="00AF28C9" w:rsidRDefault="0081552E" w:rsidP="00335641">
            <w:pPr>
              <w:jc w:val="center"/>
              <w:rPr>
                <w:rFonts w:cs="Arial"/>
                <w:b/>
                <w:bCs/>
                <w:szCs w:val="24"/>
              </w:rPr>
            </w:pPr>
            <w:r w:rsidRPr="00AF28C9">
              <w:rPr>
                <w:rFonts w:cs="Arial"/>
                <w:b/>
                <w:bCs/>
                <w:szCs w:val="24"/>
              </w:rPr>
              <w:t>Note</w:t>
            </w:r>
          </w:p>
          <w:p w14:paraId="3361AF74" w14:textId="77777777" w:rsidR="0081552E" w:rsidRPr="00AF28C9" w:rsidRDefault="0081552E" w:rsidP="00335641">
            <w:pPr>
              <w:jc w:val="center"/>
              <w:rPr>
                <w:rFonts w:cs="Arial"/>
                <w:b/>
                <w:bCs/>
                <w:szCs w:val="24"/>
              </w:rPr>
            </w:pPr>
          </w:p>
        </w:tc>
      </w:tr>
      <w:tr w:rsidR="0081552E" w:rsidRPr="00AF28C9" w14:paraId="34926DF9" w14:textId="77777777" w:rsidTr="00335641">
        <w:tc>
          <w:tcPr>
            <w:tcW w:w="9016" w:type="dxa"/>
            <w:gridSpan w:val="4"/>
          </w:tcPr>
          <w:p w14:paraId="75404E1C" w14:textId="77777777" w:rsidR="0081552E" w:rsidRDefault="0081552E" w:rsidP="00335641">
            <w:pPr>
              <w:jc w:val="center"/>
              <w:rPr>
                <w:rFonts w:cs="Arial"/>
                <w:b/>
                <w:bCs/>
                <w:szCs w:val="24"/>
              </w:rPr>
            </w:pPr>
            <w:r w:rsidRPr="00AF28C9">
              <w:rPr>
                <w:rFonts w:cs="Arial"/>
                <w:b/>
                <w:bCs/>
                <w:szCs w:val="24"/>
              </w:rPr>
              <w:t>National changes</w:t>
            </w:r>
            <w:r>
              <w:rPr>
                <w:rFonts w:cs="Arial"/>
                <w:b/>
                <w:bCs/>
                <w:szCs w:val="24"/>
              </w:rPr>
              <w:t xml:space="preserve"> (required in statute)</w:t>
            </w:r>
          </w:p>
          <w:p w14:paraId="3F016BD4" w14:textId="77777777" w:rsidR="0081552E" w:rsidRPr="00AF28C9" w:rsidRDefault="0081552E" w:rsidP="00335641">
            <w:pPr>
              <w:jc w:val="center"/>
              <w:rPr>
                <w:rFonts w:cs="Arial"/>
                <w:b/>
                <w:bCs/>
                <w:szCs w:val="24"/>
              </w:rPr>
            </w:pPr>
          </w:p>
        </w:tc>
      </w:tr>
      <w:tr w:rsidR="0081552E" w:rsidRPr="00AF28C9" w14:paraId="3CD84E7A" w14:textId="77777777" w:rsidTr="00335641">
        <w:tc>
          <w:tcPr>
            <w:tcW w:w="1838" w:type="dxa"/>
          </w:tcPr>
          <w:p w14:paraId="7091A7A5" w14:textId="77777777" w:rsidR="0081552E" w:rsidRPr="00AF28C9" w:rsidRDefault="0081552E" w:rsidP="00335641">
            <w:pPr>
              <w:rPr>
                <w:rFonts w:cs="Arial"/>
                <w:szCs w:val="24"/>
              </w:rPr>
            </w:pPr>
            <w:r w:rsidRPr="00AF28C9">
              <w:rPr>
                <w:rFonts w:cs="Arial"/>
                <w:szCs w:val="24"/>
              </w:rPr>
              <w:t>Extended Producer Responsibility</w:t>
            </w:r>
          </w:p>
        </w:tc>
        <w:tc>
          <w:tcPr>
            <w:tcW w:w="2126" w:type="dxa"/>
          </w:tcPr>
          <w:p w14:paraId="1ED95C01" w14:textId="77777777" w:rsidR="0081552E" w:rsidRPr="00AF28C9" w:rsidRDefault="0081552E" w:rsidP="00335641">
            <w:pPr>
              <w:rPr>
                <w:rFonts w:cs="Arial"/>
                <w:szCs w:val="24"/>
              </w:rPr>
            </w:pPr>
            <w:r w:rsidRPr="00AF28C9">
              <w:rPr>
                <w:rFonts w:cs="Arial"/>
                <w:szCs w:val="24"/>
              </w:rPr>
              <w:t xml:space="preserve">Across the board reduction in packaging waste. </w:t>
            </w:r>
          </w:p>
        </w:tc>
        <w:tc>
          <w:tcPr>
            <w:tcW w:w="2694" w:type="dxa"/>
          </w:tcPr>
          <w:p w14:paraId="13AB5DF8" w14:textId="77777777" w:rsidR="0081552E" w:rsidRPr="00AF28C9" w:rsidRDefault="0081552E" w:rsidP="00335641">
            <w:pPr>
              <w:rPr>
                <w:rFonts w:cs="Arial"/>
                <w:szCs w:val="24"/>
              </w:rPr>
            </w:pPr>
            <w:r>
              <w:rPr>
                <w:rFonts w:cs="Arial"/>
                <w:szCs w:val="24"/>
              </w:rPr>
              <w:t>This will fall within a range</w:t>
            </w:r>
            <w:r w:rsidRPr="00AF28C9">
              <w:rPr>
                <w:rFonts w:cs="Arial"/>
                <w:szCs w:val="24"/>
              </w:rPr>
              <w:t>, but</w:t>
            </w:r>
            <w:r>
              <w:rPr>
                <w:rFonts w:cs="Arial"/>
                <w:szCs w:val="24"/>
              </w:rPr>
              <w:t xml:space="preserve"> is</w:t>
            </w:r>
            <w:r w:rsidRPr="00AF28C9">
              <w:rPr>
                <w:rFonts w:cs="Arial"/>
                <w:szCs w:val="24"/>
              </w:rPr>
              <w:t xml:space="preserve"> </w:t>
            </w:r>
            <w:r>
              <w:rPr>
                <w:rFonts w:cs="Arial"/>
                <w:szCs w:val="24"/>
              </w:rPr>
              <w:t>likely to be around a</w:t>
            </w:r>
            <w:r w:rsidRPr="00AF28C9">
              <w:rPr>
                <w:rFonts w:cs="Arial"/>
                <w:szCs w:val="24"/>
              </w:rPr>
              <w:t xml:space="preserve"> 10% reduction, split between recycling and residual</w:t>
            </w:r>
          </w:p>
        </w:tc>
        <w:tc>
          <w:tcPr>
            <w:tcW w:w="2358" w:type="dxa"/>
          </w:tcPr>
          <w:p w14:paraId="3040B123" w14:textId="77777777" w:rsidR="0081552E" w:rsidRPr="00AF28C9" w:rsidRDefault="0081552E" w:rsidP="00335641">
            <w:pPr>
              <w:rPr>
                <w:rFonts w:cs="Arial"/>
                <w:szCs w:val="24"/>
              </w:rPr>
            </w:pPr>
            <w:r w:rsidRPr="00AF28C9">
              <w:rPr>
                <w:rFonts w:cs="Arial"/>
                <w:szCs w:val="24"/>
              </w:rPr>
              <w:t>Slow burning change as alternative materials and technologies become available</w:t>
            </w:r>
          </w:p>
        </w:tc>
      </w:tr>
      <w:tr w:rsidR="0081552E" w:rsidRPr="00AF28C9" w14:paraId="15C1C25C" w14:textId="77777777" w:rsidTr="00335641">
        <w:tc>
          <w:tcPr>
            <w:tcW w:w="1838" w:type="dxa"/>
          </w:tcPr>
          <w:p w14:paraId="51477217" w14:textId="77777777" w:rsidR="0081552E" w:rsidRPr="00AF28C9" w:rsidRDefault="0081552E" w:rsidP="00335641">
            <w:pPr>
              <w:rPr>
                <w:rFonts w:cs="Arial"/>
                <w:szCs w:val="24"/>
              </w:rPr>
            </w:pPr>
            <w:r w:rsidRPr="00AF28C9">
              <w:rPr>
                <w:rFonts w:cs="Arial"/>
                <w:szCs w:val="24"/>
              </w:rPr>
              <w:t>Plastic Packaging tax</w:t>
            </w:r>
            <w:r w:rsidRPr="00CF06F4">
              <w:rPr>
                <w:rFonts w:cs="Arial"/>
                <w:szCs w:val="24"/>
              </w:rPr>
              <w:t xml:space="preserve"> and ban on single use plastic</w:t>
            </w:r>
          </w:p>
        </w:tc>
        <w:tc>
          <w:tcPr>
            <w:tcW w:w="2126" w:type="dxa"/>
          </w:tcPr>
          <w:p w14:paraId="3CF0B90B" w14:textId="77777777" w:rsidR="0081552E" w:rsidRPr="00AF28C9" w:rsidRDefault="0081552E" w:rsidP="00335641">
            <w:pPr>
              <w:rPr>
                <w:rFonts w:cs="Arial"/>
                <w:szCs w:val="24"/>
              </w:rPr>
            </w:pPr>
            <w:r w:rsidRPr="00AF28C9">
              <w:rPr>
                <w:rFonts w:cs="Arial"/>
                <w:szCs w:val="24"/>
              </w:rPr>
              <w:t>Reduces the amount of non-recyclable plastic</w:t>
            </w:r>
            <w:r w:rsidRPr="00CF06F4">
              <w:rPr>
                <w:rFonts w:cs="Arial"/>
                <w:szCs w:val="24"/>
              </w:rPr>
              <w:t xml:space="preserve"> and single use items</w:t>
            </w:r>
          </w:p>
        </w:tc>
        <w:tc>
          <w:tcPr>
            <w:tcW w:w="2694" w:type="dxa"/>
          </w:tcPr>
          <w:p w14:paraId="79F7A8EB" w14:textId="77777777" w:rsidR="0081552E" w:rsidRPr="00AF28C9" w:rsidRDefault="0081552E" w:rsidP="00335641">
            <w:pPr>
              <w:rPr>
                <w:rFonts w:cs="Arial"/>
                <w:szCs w:val="24"/>
              </w:rPr>
            </w:pPr>
            <w:r w:rsidRPr="00CF06F4">
              <w:rPr>
                <w:rFonts w:cs="Arial"/>
                <w:szCs w:val="24"/>
              </w:rPr>
              <w:t xml:space="preserve">Limited overall tonnage reductions in </w:t>
            </w:r>
            <w:r w:rsidRPr="00AF28C9">
              <w:rPr>
                <w:rFonts w:cs="Arial"/>
                <w:szCs w:val="24"/>
              </w:rPr>
              <w:t xml:space="preserve">plastic </w:t>
            </w:r>
            <w:r w:rsidRPr="00CF06F4">
              <w:rPr>
                <w:rFonts w:cs="Arial"/>
                <w:szCs w:val="24"/>
              </w:rPr>
              <w:t xml:space="preserve">(and other) </w:t>
            </w:r>
            <w:r w:rsidRPr="00AF28C9">
              <w:rPr>
                <w:rFonts w:cs="Arial"/>
                <w:szCs w:val="24"/>
              </w:rPr>
              <w:t>packaging</w:t>
            </w:r>
          </w:p>
        </w:tc>
        <w:tc>
          <w:tcPr>
            <w:tcW w:w="2358" w:type="dxa"/>
          </w:tcPr>
          <w:p w14:paraId="2D183BFA" w14:textId="77777777" w:rsidR="0081552E" w:rsidRPr="00AF28C9" w:rsidRDefault="0081552E" w:rsidP="00335641">
            <w:pPr>
              <w:rPr>
                <w:rFonts w:cs="Arial"/>
                <w:szCs w:val="24"/>
              </w:rPr>
            </w:pPr>
            <w:r w:rsidRPr="00AF28C9">
              <w:rPr>
                <w:rFonts w:cs="Arial"/>
                <w:szCs w:val="24"/>
              </w:rPr>
              <w:t>It will sustain plastic recycling market prices</w:t>
            </w:r>
          </w:p>
        </w:tc>
      </w:tr>
      <w:tr w:rsidR="0081552E" w:rsidRPr="00AF28C9" w14:paraId="26B9E92C" w14:textId="77777777" w:rsidTr="00335641">
        <w:tc>
          <w:tcPr>
            <w:tcW w:w="1838" w:type="dxa"/>
          </w:tcPr>
          <w:p w14:paraId="454A0369" w14:textId="77777777" w:rsidR="0081552E" w:rsidRPr="00AF28C9" w:rsidRDefault="0081552E" w:rsidP="00335641">
            <w:pPr>
              <w:rPr>
                <w:rFonts w:cs="Arial"/>
                <w:szCs w:val="24"/>
              </w:rPr>
            </w:pPr>
            <w:r w:rsidRPr="00AF28C9">
              <w:rPr>
                <w:rFonts w:cs="Arial"/>
                <w:szCs w:val="24"/>
              </w:rPr>
              <w:t>Deposit Return Scheme</w:t>
            </w:r>
          </w:p>
        </w:tc>
        <w:tc>
          <w:tcPr>
            <w:tcW w:w="2126" w:type="dxa"/>
          </w:tcPr>
          <w:p w14:paraId="4371B1A1" w14:textId="77777777" w:rsidR="0081552E" w:rsidRPr="00AF28C9" w:rsidRDefault="0081552E" w:rsidP="00335641">
            <w:pPr>
              <w:rPr>
                <w:rFonts w:cs="Arial"/>
                <w:szCs w:val="24"/>
              </w:rPr>
            </w:pPr>
            <w:r w:rsidRPr="00AF28C9">
              <w:rPr>
                <w:rFonts w:cs="Arial"/>
                <w:szCs w:val="24"/>
              </w:rPr>
              <w:t xml:space="preserve">This will remove most plastic and metal liquid containers from </w:t>
            </w:r>
            <w:r w:rsidRPr="00CF06F4">
              <w:rPr>
                <w:rFonts w:cs="Arial"/>
                <w:szCs w:val="24"/>
              </w:rPr>
              <w:t xml:space="preserve">the </w:t>
            </w:r>
            <w:r w:rsidRPr="00AF28C9">
              <w:rPr>
                <w:rFonts w:cs="Arial"/>
                <w:szCs w:val="24"/>
              </w:rPr>
              <w:t>DMR</w:t>
            </w:r>
            <w:r w:rsidRPr="00CF06F4">
              <w:rPr>
                <w:rFonts w:cs="Arial"/>
                <w:szCs w:val="24"/>
              </w:rPr>
              <w:t xml:space="preserve"> stream</w:t>
            </w:r>
          </w:p>
        </w:tc>
        <w:tc>
          <w:tcPr>
            <w:tcW w:w="2694" w:type="dxa"/>
          </w:tcPr>
          <w:p w14:paraId="7BB84932" w14:textId="77777777" w:rsidR="0081552E" w:rsidRPr="00AF28C9" w:rsidRDefault="0081552E" w:rsidP="00335641">
            <w:pPr>
              <w:rPr>
                <w:rFonts w:cs="Arial"/>
                <w:szCs w:val="24"/>
              </w:rPr>
            </w:pPr>
            <w:r w:rsidRPr="00AF28C9">
              <w:rPr>
                <w:rFonts w:cs="Arial"/>
                <w:szCs w:val="24"/>
              </w:rPr>
              <w:t xml:space="preserve">Estimates vary, but 15% reduction in DMR </w:t>
            </w:r>
            <w:r w:rsidRPr="00CF06F4">
              <w:rPr>
                <w:rFonts w:cs="Arial"/>
                <w:szCs w:val="24"/>
              </w:rPr>
              <w:t xml:space="preserve">(by weight, more </w:t>
            </w:r>
            <w:r>
              <w:rPr>
                <w:rFonts w:cs="Arial"/>
                <w:szCs w:val="24"/>
              </w:rPr>
              <w:t xml:space="preserve">bin space made available </w:t>
            </w:r>
            <w:r w:rsidRPr="00CF06F4">
              <w:rPr>
                <w:rFonts w:cs="Arial"/>
                <w:szCs w:val="24"/>
              </w:rPr>
              <w:t>by volume)</w:t>
            </w:r>
            <w:r>
              <w:rPr>
                <w:rFonts w:cs="Arial"/>
                <w:szCs w:val="24"/>
              </w:rPr>
              <w:t>. Most from the DMR stream</w:t>
            </w:r>
            <w:r w:rsidRPr="00CF06F4">
              <w:rPr>
                <w:rFonts w:cs="Arial"/>
                <w:szCs w:val="24"/>
              </w:rPr>
              <w:t xml:space="preserve"> </w:t>
            </w:r>
          </w:p>
        </w:tc>
        <w:tc>
          <w:tcPr>
            <w:tcW w:w="2358" w:type="dxa"/>
          </w:tcPr>
          <w:p w14:paraId="67DD0FF4" w14:textId="77777777" w:rsidR="0081552E" w:rsidRPr="00AF28C9" w:rsidRDefault="0081552E" w:rsidP="00335641">
            <w:pPr>
              <w:rPr>
                <w:rFonts w:cs="Arial"/>
                <w:szCs w:val="24"/>
              </w:rPr>
            </w:pPr>
            <w:r w:rsidRPr="00AF28C9">
              <w:rPr>
                <w:rFonts w:cs="Arial"/>
                <w:szCs w:val="24"/>
              </w:rPr>
              <w:t xml:space="preserve">Depends on </w:t>
            </w:r>
            <w:r>
              <w:rPr>
                <w:rFonts w:cs="Arial"/>
                <w:szCs w:val="24"/>
              </w:rPr>
              <w:t xml:space="preserve">the </w:t>
            </w:r>
            <w:r w:rsidRPr="00AF28C9">
              <w:rPr>
                <w:rFonts w:cs="Arial"/>
                <w:szCs w:val="24"/>
              </w:rPr>
              <w:t xml:space="preserve">level </w:t>
            </w:r>
            <w:r>
              <w:rPr>
                <w:rFonts w:cs="Arial"/>
                <w:szCs w:val="24"/>
              </w:rPr>
              <w:t xml:space="preserve">that the </w:t>
            </w:r>
            <w:r w:rsidRPr="00AF28C9">
              <w:rPr>
                <w:rFonts w:cs="Arial"/>
                <w:szCs w:val="24"/>
              </w:rPr>
              <w:t xml:space="preserve">deposit return fee </w:t>
            </w:r>
            <w:r w:rsidRPr="00CF06F4">
              <w:rPr>
                <w:rFonts w:cs="Arial"/>
                <w:szCs w:val="24"/>
              </w:rPr>
              <w:t xml:space="preserve">is </w:t>
            </w:r>
            <w:r w:rsidRPr="00AF28C9">
              <w:rPr>
                <w:rFonts w:cs="Arial"/>
                <w:szCs w:val="24"/>
              </w:rPr>
              <w:t>set at</w:t>
            </w:r>
          </w:p>
        </w:tc>
      </w:tr>
      <w:tr w:rsidR="0081552E" w:rsidRPr="00AF28C9" w14:paraId="18FF1948" w14:textId="77777777" w:rsidTr="00335641">
        <w:tc>
          <w:tcPr>
            <w:tcW w:w="1838" w:type="dxa"/>
          </w:tcPr>
          <w:p w14:paraId="4532F52E" w14:textId="77777777" w:rsidR="0081552E" w:rsidRPr="00AF28C9" w:rsidRDefault="0081552E" w:rsidP="00335641">
            <w:pPr>
              <w:rPr>
                <w:rFonts w:cs="Arial"/>
                <w:szCs w:val="24"/>
              </w:rPr>
            </w:pPr>
            <w:r w:rsidRPr="00AF28C9">
              <w:rPr>
                <w:rFonts w:cs="Arial"/>
                <w:szCs w:val="24"/>
              </w:rPr>
              <w:t>Consistent materials</w:t>
            </w:r>
          </w:p>
        </w:tc>
        <w:tc>
          <w:tcPr>
            <w:tcW w:w="2126" w:type="dxa"/>
          </w:tcPr>
          <w:p w14:paraId="4EF4C864" w14:textId="77777777" w:rsidR="0081552E" w:rsidRPr="00AF28C9" w:rsidRDefault="0081552E" w:rsidP="00335641">
            <w:pPr>
              <w:rPr>
                <w:rFonts w:cs="Arial"/>
                <w:szCs w:val="24"/>
              </w:rPr>
            </w:pPr>
            <w:r w:rsidRPr="00AF28C9">
              <w:rPr>
                <w:rFonts w:cs="Arial"/>
                <w:szCs w:val="24"/>
              </w:rPr>
              <w:t>Plastic film will need to be collected in DMR</w:t>
            </w:r>
          </w:p>
        </w:tc>
        <w:tc>
          <w:tcPr>
            <w:tcW w:w="2694" w:type="dxa"/>
          </w:tcPr>
          <w:p w14:paraId="1FB886A3" w14:textId="77777777" w:rsidR="0081552E" w:rsidRPr="00AF28C9" w:rsidRDefault="0081552E" w:rsidP="00335641">
            <w:pPr>
              <w:rPr>
                <w:rFonts w:cs="Arial"/>
                <w:szCs w:val="24"/>
              </w:rPr>
            </w:pPr>
            <w:r>
              <w:rPr>
                <w:rFonts w:cs="Arial"/>
                <w:szCs w:val="24"/>
              </w:rPr>
              <w:t xml:space="preserve">Only up to </w:t>
            </w:r>
            <w:r w:rsidRPr="00CF06F4">
              <w:rPr>
                <w:rFonts w:cs="Arial"/>
                <w:szCs w:val="24"/>
              </w:rPr>
              <w:t xml:space="preserve">a </w:t>
            </w:r>
            <w:r w:rsidRPr="00AF28C9">
              <w:rPr>
                <w:rFonts w:cs="Arial"/>
                <w:szCs w:val="24"/>
              </w:rPr>
              <w:t xml:space="preserve">2% DMR increase </w:t>
            </w:r>
          </w:p>
        </w:tc>
        <w:tc>
          <w:tcPr>
            <w:tcW w:w="2358" w:type="dxa"/>
          </w:tcPr>
          <w:p w14:paraId="0511DAAF" w14:textId="77777777" w:rsidR="0081552E" w:rsidRPr="00AF28C9" w:rsidRDefault="0081552E" w:rsidP="00335641">
            <w:pPr>
              <w:rPr>
                <w:rFonts w:cs="Arial"/>
                <w:szCs w:val="24"/>
              </w:rPr>
            </w:pPr>
            <w:r w:rsidRPr="00AF28C9">
              <w:rPr>
                <w:rFonts w:cs="Arial"/>
                <w:szCs w:val="24"/>
              </w:rPr>
              <w:t xml:space="preserve">Thin </w:t>
            </w:r>
            <w:r>
              <w:rPr>
                <w:rFonts w:cs="Arial"/>
                <w:szCs w:val="24"/>
              </w:rPr>
              <w:t xml:space="preserve">and therefore very </w:t>
            </w:r>
            <w:r w:rsidRPr="00AF28C9">
              <w:rPr>
                <w:rFonts w:cs="Arial"/>
                <w:szCs w:val="24"/>
              </w:rPr>
              <w:t>light material</w:t>
            </w:r>
          </w:p>
        </w:tc>
      </w:tr>
      <w:tr w:rsidR="0081552E" w:rsidRPr="00AF28C9" w14:paraId="592DDF3D" w14:textId="77777777" w:rsidTr="00335641">
        <w:tc>
          <w:tcPr>
            <w:tcW w:w="9016" w:type="dxa"/>
            <w:gridSpan w:val="4"/>
          </w:tcPr>
          <w:p w14:paraId="0D79B15B" w14:textId="77777777" w:rsidR="0081552E" w:rsidRDefault="0081552E" w:rsidP="00335641">
            <w:pPr>
              <w:jc w:val="center"/>
              <w:rPr>
                <w:rFonts w:cs="Arial"/>
                <w:b/>
                <w:bCs/>
                <w:szCs w:val="24"/>
              </w:rPr>
            </w:pPr>
            <w:r w:rsidRPr="00AF28C9">
              <w:rPr>
                <w:rFonts w:cs="Arial"/>
                <w:b/>
                <w:bCs/>
                <w:szCs w:val="24"/>
              </w:rPr>
              <w:t>Local changes</w:t>
            </w:r>
            <w:r>
              <w:rPr>
                <w:rFonts w:cs="Arial"/>
                <w:b/>
                <w:bCs/>
                <w:szCs w:val="24"/>
              </w:rPr>
              <w:t xml:space="preserve"> (freedom to decide)</w:t>
            </w:r>
          </w:p>
          <w:p w14:paraId="1095AD81" w14:textId="77777777" w:rsidR="0081552E" w:rsidRPr="00AF28C9" w:rsidRDefault="0081552E" w:rsidP="00335641">
            <w:pPr>
              <w:jc w:val="center"/>
              <w:rPr>
                <w:rFonts w:cs="Arial"/>
                <w:b/>
                <w:bCs/>
                <w:szCs w:val="24"/>
              </w:rPr>
            </w:pPr>
          </w:p>
        </w:tc>
      </w:tr>
      <w:tr w:rsidR="0081552E" w:rsidRPr="00AF28C9" w14:paraId="7344252A" w14:textId="77777777" w:rsidTr="00335641">
        <w:tc>
          <w:tcPr>
            <w:tcW w:w="1838" w:type="dxa"/>
          </w:tcPr>
          <w:p w14:paraId="4FDA1BE6" w14:textId="77777777" w:rsidR="0081552E" w:rsidRPr="00AF28C9" w:rsidRDefault="0081552E" w:rsidP="00335641">
            <w:pPr>
              <w:rPr>
                <w:rFonts w:cs="Arial"/>
                <w:szCs w:val="24"/>
              </w:rPr>
            </w:pPr>
            <w:r w:rsidRPr="00AF28C9">
              <w:rPr>
                <w:rFonts w:cs="Arial"/>
                <w:szCs w:val="24"/>
              </w:rPr>
              <w:t>Going to a 3:2:1 system</w:t>
            </w:r>
          </w:p>
        </w:tc>
        <w:tc>
          <w:tcPr>
            <w:tcW w:w="2126" w:type="dxa"/>
          </w:tcPr>
          <w:p w14:paraId="7D6D203E" w14:textId="77777777" w:rsidR="0081552E" w:rsidRPr="00AF28C9" w:rsidRDefault="0081552E" w:rsidP="00335641">
            <w:pPr>
              <w:rPr>
                <w:rFonts w:cs="Arial"/>
                <w:szCs w:val="24"/>
              </w:rPr>
            </w:pPr>
            <w:r w:rsidRPr="00AF28C9">
              <w:rPr>
                <w:rFonts w:cs="Arial"/>
                <w:szCs w:val="24"/>
              </w:rPr>
              <w:t>Reduce residual waste and increase DMR and food</w:t>
            </w:r>
          </w:p>
        </w:tc>
        <w:tc>
          <w:tcPr>
            <w:tcW w:w="2694" w:type="dxa"/>
          </w:tcPr>
          <w:p w14:paraId="5E7AD49F" w14:textId="77777777" w:rsidR="0081552E" w:rsidRPr="00AF28C9" w:rsidRDefault="0081552E" w:rsidP="00335641">
            <w:pPr>
              <w:rPr>
                <w:rFonts w:cs="Arial"/>
                <w:szCs w:val="24"/>
              </w:rPr>
            </w:pPr>
            <w:r w:rsidRPr="00AF28C9">
              <w:rPr>
                <w:rFonts w:cs="Arial"/>
                <w:szCs w:val="24"/>
              </w:rPr>
              <w:t xml:space="preserve">Around 8% reduction </w:t>
            </w:r>
            <w:r w:rsidRPr="00CF06F4">
              <w:rPr>
                <w:rFonts w:cs="Arial"/>
                <w:szCs w:val="24"/>
              </w:rPr>
              <w:t xml:space="preserve">in </w:t>
            </w:r>
            <w:r w:rsidRPr="00AF28C9">
              <w:rPr>
                <w:rFonts w:cs="Arial"/>
                <w:szCs w:val="24"/>
              </w:rPr>
              <w:t>residual, 5% increase recycling</w:t>
            </w:r>
          </w:p>
        </w:tc>
        <w:tc>
          <w:tcPr>
            <w:tcW w:w="2358" w:type="dxa"/>
          </w:tcPr>
          <w:p w14:paraId="293BB965" w14:textId="77777777" w:rsidR="0081552E" w:rsidRPr="00AF28C9" w:rsidRDefault="0081552E" w:rsidP="00335641">
            <w:pPr>
              <w:rPr>
                <w:rFonts w:cs="Arial"/>
                <w:szCs w:val="24"/>
              </w:rPr>
            </w:pPr>
            <w:r w:rsidRPr="00AF28C9">
              <w:rPr>
                <w:rFonts w:cs="Arial"/>
                <w:szCs w:val="24"/>
              </w:rPr>
              <w:t xml:space="preserve">Some </w:t>
            </w:r>
            <w:proofErr w:type="gramStart"/>
            <w:r w:rsidRPr="00AF28C9">
              <w:rPr>
                <w:rFonts w:cs="Arial"/>
                <w:szCs w:val="24"/>
              </w:rPr>
              <w:t>residual</w:t>
            </w:r>
            <w:proofErr w:type="gramEnd"/>
            <w:r w:rsidRPr="00AF28C9">
              <w:rPr>
                <w:rFonts w:cs="Arial"/>
                <w:szCs w:val="24"/>
              </w:rPr>
              <w:t xml:space="preserve"> will not appear in DMR but disappear. </w:t>
            </w:r>
          </w:p>
        </w:tc>
      </w:tr>
      <w:tr w:rsidR="0081552E" w:rsidRPr="00AF28C9" w14:paraId="33B0E0A0" w14:textId="77777777" w:rsidTr="00335641">
        <w:tc>
          <w:tcPr>
            <w:tcW w:w="1838" w:type="dxa"/>
          </w:tcPr>
          <w:p w14:paraId="1852B56B" w14:textId="77777777" w:rsidR="0081552E" w:rsidRPr="00AF28C9" w:rsidRDefault="0081552E" w:rsidP="00335641">
            <w:pPr>
              <w:rPr>
                <w:rFonts w:cs="Arial"/>
                <w:szCs w:val="24"/>
              </w:rPr>
            </w:pPr>
            <w:r w:rsidRPr="00AF28C9">
              <w:rPr>
                <w:rFonts w:cs="Arial"/>
                <w:szCs w:val="24"/>
              </w:rPr>
              <w:t>Separate glass collection</w:t>
            </w:r>
          </w:p>
        </w:tc>
        <w:tc>
          <w:tcPr>
            <w:tcW w:w="2126" w:type="dxa"/>
          </w:tcPr>
          <w:p w14:paraId="380698C5" w14:textId="77777777" w:rsidR="0081552E" w:rsidRPr="00AF28C9" w:rsidRDefault="0081552E" w:rsidP="00335641">
            <w:pPr>
              <w:rPr>
                <w:rFonts w:cs="Arial"/>
                <w:szCs w:val="24"/>
              </w:rPr>
            </w:pPr>
            <w:r w:rsidRPr="00AF28C9">
              <w:rPr>
                <w:rFonts w:cs="Arial"/>
                <w:szCs w:val="24"/>
              </w:rPr>
              <w:t>Cleaner glass stream</w:t>
            </w:r>
          </w:p>
        </w:tc>
        <w:tc>
          <w:tcPr>
            <w:tcW w:w="2694" w:type="dxa"/>
          </w:tcPr>
          <w:p w14:paraId="701FA1AB" w14:textId="77777777" w:rsidR="0081552E" w:rsidRPr="00AF28C9" w:rsidRDefault="0081552E" w:rsidP="00335641">
            <w:pPr>
              <w:rPr>
                <w:rFonts w:cs="Arial"/>
                <w:szCs w:val="24"/>
              </w:rPr>
            </w:pPr>
            <w:r w:rsidRPr="00AF28C9">
              <w:rPr>
                <w:rFonts w:cs="Arial"/>
                <w:szCs w:val="24"/>
              </w:rPr>
              <w:t>Unlikely to shift overall quantities</w:t>
            </w:r>
          </w:p>
        </w:tc>
        <w:tc>
          <w:tcPr>
            <w:tcW w:w="2358" w:type="dxa"/>
          </w:tcPr>
          <w:p w14:paraId="088A10BD" w14:textId="77777777" w:rsidR="0081552E" w:rsidRPr="00AF28C9" w:rsidRDefault="0081552E" w:rsidP="00335641">
            <w:pPr>
              <w:rPr>
                <w:rFonts w:cs="Arial"/>
                <w:szCs w:val="24"/>
              </w:rPr>
            </w:pPr>
            <w:r w:rsidRPr="00AF28C9">
              <w:rPr>
                <w:rFonts w:cs="Arial"/>
                <w:szCs w:val="24"/>
              </w:rPr>
              <w:t>Positive carbon impact</w:t>
            </w:r>
          </w:p>
        </w:tc>
      </w:tr>
    </w:tbl>
    <w:p w14:paraId="252267FC" w14:textId="77777777" w:rsidR="0081552E" w:rsidRDefault="0081552E" w:rsidP="0081552E">
      <w:pPr>
        <w:pStyle w:val="NormalWeb"/>
        <w:shd w:val="clear" w:color="auto" w:fill="FCFCFC"/>
        <w:spacing w:before="0" w:beforeAutospacing="0" w:after="225" w:afterAutospacing="0"/>
        <w:textAlignment w:val="baseline"/>
        <w:rPr>
          <w:rFonts w:ascii="Arial" w:hAnsi="Arial" w:cs="Arial"/>
          <w:b/>
          <w:bCs/>
          <w:u w:val="single"/>
          <w:shd w:val="clear" w:color="auto" w:fill="FFFFFF"/>
        </w:rPr>
      </w:pPr>
    </w:p>
    <w:p w14:paraId="7FDA858F" w14:textId="77777777" w:rsidR="00AF4134" w:rsidRDefault="00AF4134"/>
    <w:sectPr w:rsidR="00AF4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2E"/>
    <w:rsid w:val="001A031F"/>
    <w:rsid w:val="001E3E56"/>
    <w:rsid w:val="006435C1"/>
    <w:rsid w:val="00687CC2"/>
    <w:rsid w:val="0081552E"/>
    <w:rsid w:val="00AF4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E470"/>
  <w15:chartTrackingRefBased/>
  <w15:docId w15:val="{27590655-62AD-49A1-A881-BDE21DFD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2E"/>
    <w:pPr>
      <w:spacing w:after="0" w:line="240" w:lineRule="auto"/>
    </w:pPr>
    <w:rPr>
      <w:rFonts w:ascii="Arial" w:hAnsi="Arial" w:cs="Calibri"/>
      <w:kern w:val="0"/>
      <w:sz w:val="24"/>
      <w14:ligatures w14:val="none"/>
    </w:rPr>
  </w:style>
  <w:style w:type="paragraph" w:styleId="Heading2">
    <w:name w:val="heading 2"/>
    <w:basedOn w:val="Normal"/>
    <w:next w:val="Normal"/>
    <w:link w:val="Heading2Char"/>
    <w:uiPriority w:val="9"/>
    <w:unhideWhenUsed/>
    <w:qFormat/>
    <w:rsid w:val="0081552E"/>
    <w:pPr>
      <w:keepNext/>
      <w:keepLines/>
      <w:spacing w:before="40" w:after="240"/>
      <w:outlineLvl w:val="1"/>
    </w:pPr>
    <w:rPr>
      <w:rFonts w:ascii="Arial Narrow" w:eastAsiaTheme="majorEastAsia" w:hAnsi="Arial Narrow" w:cstheme="majorBidi"/>
      <w:b/>
      <w:sz w:val="36"/>
      <w:szCs w:val="26"/>
    </w:rPr>
  </w:style>
  <w:style w:type="paragraph" w:styleId="Heading3">
    <w:name w:val="heading 3"/>
    <w:basedOn w:val="Normal"/>
    <w:next w:val="Normal"/>
    <w:link w:val="Heading3Char"/>
    <w:uiPriority w:val="9"/>
    <w:unhideWhenUsed/>
    <w:qFormat/>
    <w:rsid w:val="0081552E"/>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52E"/>
    <w:rPr>
      <w:rFonts w:ascii="Arial Narrow" w:eastAsiaTheme="majorEastAsia" w:hAnsi="Arial Narrow" w:cstheme="majorBidi"/>
      <w:b/>
      <w:kern w:val="0"/>
      <w:sz w:val="36"/>
      <w:szCs w:val="26"/>
      <w14:ligatures w14:val="none"/>
    </w:rPr>
  </w:style>
  <w:style w:type="character" w:customStyle="1" w:styleId="Heading3Char">
    <w:name w:val="Heading 3 Char"/>
    <w:basedOn w:val="DefaultParagraphFont"/>
    <w:link w:val="Heading3"/>
    <w:uiPriority w:val="9"/>
    <w:rsid w:val="0081552E"/>
    <w:rPr>
      <w:rFonts w:ascii="Arial" w:eastAsiaTheme="majorEastAsia" w:hAnsi="Arial" w:cstheme="majorBidi"/>
      <w:b/>
      <w:kern w:val="0"/>
      <w:sz w:val="24"/>
      <w:szCs w:val="24"/>
      <w14:ligatures w14:val="none"/>
    </w:rPr>
  </w:style>
  <w:style w:type="paragraph" w:styleId="NormalWeb">
    <w:name w:val="Normal (Web)"/>
    <w:basedOn w:val="Normal"/>
    <w:uiPriority w:val="99"/>
    <w:unhideWhenUsed/>
    <w:rsid w:val="0081552E"/>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39"/>
    <w:rsid w:val="008155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52E"/>
    <w:rPr>
      <w:sz w:val="16"/>
      <w:szCs w:val="16"/>
    </w:rPr>
  </w:style>
  <w:style w:type="paragraph" w:styleId="CommentText">
    <w:name w:val="annotation text"/>
    <w:basedOn w:val="Normal"/>
    <w:link w:val="CommentTextChar"/>
    <w:uiPriority w:val="99"/>
    <w:unhideWhenUsed/>
    <w:rsid w:val="0081552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1552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Kennery, Lucy</dc:creator>
  <cp:keywords/>
  <dc:description/>
  <cp:lastModifiedBy>Lucy Kennery</cp:lastModifiedBy>
  <cp:revision>2</cp:revision>
  <dcterms:created xsi:type="dcterms:W3CDTF">2024-04-26T12:26:00Z</dcterms:created>
  <dcterms:modified xsi:type="dcterms:W3CDTF">2024-04-26T12:26:00Z</dcterms:modified>
</cp:coreProperties>
</file>